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9D" w:rsidRPr="00826517" w:rsidRDefault="003C6C9D" w:rsidP="003C6C9D">
      <w:pPr>
        <w:tabs>
          <w:tab w:val="left" w:pos="4080"/>
          <w:tab w:val="left" w:pos="5280"/>
        </w:tabs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36195" distB="36195" distL="25400" distR="25400" simplePos="0" relativeHeight="251660288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0</wp:posOffset>
            </wp:positionV>
            <wp:extent cx="647700" cy="720090"/>
            <wp:effectExtent l="19050" t="0" r="0" b="0"/>
            <wp:wrapNone/>
            <wp:docPr id="2" name="Рисунок 2" descr="герб Альметьевска цветно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льметьевска цветной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  </w:t>
      </w:r>
      <w:r w:rsidRPr="00826517">
        <w:rPr>
          <w:sz w:val="20"/>
          <w:szCs w:val="20"/>
        </w:rPr>
        <w:t xml:space="preserve">РЕСПУБЛИКА ТАТАРСТАН                                                   </w:t>
      </w:r>
      <w:r>
        <w:rPr>
          <w:sz w:val="20"/>
          <w:szCs w:val="20"/>
        </w:rPr>
        <w:t xml:space="preserve">    </w:t>
      </w:r>
      <w:proofErr w:type="spellStart"/>
      <w:proofErr w:type="gramStart"/>
      <w:r w:rsidRPr="00826517">
        <w:rPr>
          <w:sz w:val="20"/>
          <w:szCs w:val="20"/>
        </w:rPr>
        <w:t>ТАТАРСТАН</w:t>
      </w:r>
      <w:proofErr w:type="spellEnd"/>
      <w:proofErr w:type="gramEnd"/>
      <w:r w:rsidRPr="00826517">
        <w:rPr>
          <w:sz w:val="20"/>
          <w:szCs w:val="20"/>
        </w:rPr>
        <w:t xml:space="preserve"> </w:t>
      </w:r>
      <w:r>
        <w:rPr>
          <w:sz w:val="20"/>
          <w:szCs w:val="20"/>
          <w:lang w:val="tt-RU"/>
        </w:rPr>
        <w:t xml:space="preserve"> РЕСПУБЛИКАСЫ</w:t>
      </w:r>
    </w:p>
    <w:p w:rsidR="003C6C9D" w:rsidRPr="00D45C96" w:rsidRDefault="003C6C9D" w:rsidP="003C6C9D">
      <w:pPr>
        <w:tabs>
          <w:tab w:val="left" w:pos="4080"/>
          <w:tab w:val="left" w:pos="5280"/>
        </w:tabs>
        <w:rPr>
          <w:sz w:val="4"/>
          <w:szCs w:val="20"/>
        </w:rPr>
      </w:pPr>
    </w:p>
    <w:p w:rsidR="003C6C9D" w:rsidRPr="00826517" w:rsidRDefault="003C6C9D" w:rsidP="003C6C9D">
      <w:pPr>
        <w:tabs>
          <w:tab w:val="left" w:pos="240"/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КОНТРОЛЬНО-СЧЕТНАЯ ПАЛАТА</w:t>
      </w:r>
      <w:r w:rsidRPr="00826517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</w:t>
      </w:r>
      <w:r w:rsidRPr="0072654C">
        <w:rPr>
          <w:sz w:val="20"/>
          <w:szCs w:val="20"/>
        </w:rPr>
        <w:t xml:space="preserve">  </w:t>
      </w:r>
      <w:r w:rsidRPr="00826517">
        <w:rPr>
          <w:sz w:val="20"/>
          <w:szCs w:val="20"/>
          <w:lang w:val="tt-RU"/>
        </w:rPr>
        <w:t>Ә</w:t>
      </w:r>
      <w:r w:rsidRPr="00826517">
        <w:rPr>
          <w:sz w:val="20"/>
          <w:szCs w:val="20"/>
        </w:rPr>
        <w:t>ЛМ</w:t>
      </w:r>
      <w:r w:rsidRPr="00826517">
        <w:rPr>
          <w:sz w:val="20"/>
          <w:szCs w:val="20"/>
          <w:lang w:val="tt-RU"/>
        </w:rPr>
        <w:t>Ә</w:t>
      </w:r>
      <w:r w:rsidRPr="00826517">
        <w:rPr>
          <w:sz w:val="20"/>
          <w:szCs w:val="20"/>
        </w:rPr>
        <w:t xml:space="preserve">Т </w:t>
      </w:r>
    </w:p>
    <w:p w:rsidR="003C6C9D" w:rsidRPr="00826517" w:rsidRDefault="003C6C9D" w:rsidP="003C6C9D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</w:t>
      </w:r>
      <w:proofErr w:type="gramStart"/>
      <w:r w:rsidRPr="00826517">
        <w:rPr>
          <w:sz w:val="20"/>
          <w:szCs w:val="20"/>
        </w:rPr>
        <w:t>АЛЬМЕТЬЕВСКОГО</w:t>
      </w:r>
      <w:proofErr w:type="gramEnd"/>
      <w:r w:rsidRPr="00826517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</w:t>
      </w:r>
      <w:r w:rsidRPr="00826517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</w:t>
      </w:r>
      <w:r w:rsidRPr="00826517">
        <w:rPr>
          <w:sz w:val="20"/>
          <w:szCs w:val="20"/>
        </w:rPr>
        <w:t xml:space="preserve">МУНИЦИПАЛЬ РАЙОНЫ           </w:t>
      </w:r>
    </w:p>
    <w:p w:rsidR="003C6C9D" w:rsidRPr="00826517" w:rsidRDefault="003C6C9D" w:rsidP="003C6C9D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826517">
        <w:rPr>
          <w:sz w:val="20"/>
          <w:szCs w:val="20"/>
        </w:rPr>
        <w:t xml:space="preserve"> МУНИЦИПАЛЬНОГО РАЙОНА       </w:t>
      </w:r>
      <w:r>
        <w:rPr>
          <w:sz w:val="20"/>
          <w:szCs w:val="20"/>
        </w:rPr>
        <w:t xml:space="preserve">                </w:t>
      </w:r>
      <w:r w:rsidRPr="00826517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КОНТРОЛЬ-ХИСАП ПАЛАТАСЫ</w:t>
      </w:r>
    </w:p>
    <w:p w:rsidR="003C6C9D" w:rsidRPr="008E34BE" w:rsidRDefault="003C6C9D" w:rsidP="003C6C9D">
      <w:pPr>
        <w:tabs>
          <w:tab w:val="left" w:pos="4080"/>
          <w:tab w:val="left" w:pos="5280"/>
        </w:tabs>
        <w:rPr>
          <w:sz w:val="4"/>
          <w:szCs w:val="16"/>
        </w:rPr>
      </w:pPr>
    </w:p>
    <w:p w:rsidR="003C6C9D" w:rsidRPr="00E16CCA" w:rsidRDefault="003C6C9D" w:rsidP="003C6C9D">
      <w:pPr>
        <w:tabs>
          <w:tab w:val="left" w:pos="4080"/>
          <w:tab w:val="left" w:pos="5280"/>
        </w:tabs>
        <w:rPr>
          <w:sz w:val="18"/>
          <w:szCs w:val="18"/>
        </w:rPr>
      </w:pPr>
      <w:r w:rsidRPr="00E16CC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E16CC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E16CCA">
        <w:rPr>
          <w:sz w:val="18"/>
          <w:szCs w:val="18"/>
        </w:rPr>
        <w:t xml:space="preserve"> </w:t>
      </w:r>
      <w:proofErr w:type="spellStart"/>
      <w:r w:rsidRPr="00E16CCA">
        <w:rPr>
          <w:sz w:val="18"/>
          <w:szCs w:val="18"/>
        </w:rPr>
        <w:t>ул</w:t>
      </w:r>
      <w:proofErr w:type="gramStart"/>
      <w:r w:rsidRPr="00E16CCA">
        <w:rPr>
          <w:sz w:val="18"/>
          <w:szCs w:val="18"/>
        </w:rPr>
        <w:t>.Л</w:t>
      </w:r>
      <w:proofErr w:type="gramEnd"/>
      <w:r w:rsidRPr="00E16CCA">
        <w:rPr>
          <w:sz w:val="18"/>
          <w:szCs w:val="18"/>
        </w:rPr>
        <w:t>енина</w:t>
      </w:r>
      <w:proofErr w:type="spellEnd"/>
      <w:r w:rsidRPr="00E16CCA">
        <w:rPr>
          <w:sz w:val="18"/>
          <w:szCs w:val="18"/>
        </w:rPr>
        <w:t xml:space="preserve">, д.39, г.Альметьевск, 423450   </w:t>
      </w:r>
      <w:r>
        <w:rPr>
          <w:sz w:val="18"/>
          <w:szCs w:val="18"/>
        </w:rPr>
        <w:t xml:space="preserve">              </w:t>
      </w:r>
      <w:r w:rsidRPr="00E16CCA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</w:t>
      </w:r>
      <w:r w:rsidRPr="00E16CCA">
        <w:rPr>
          <w:sz w:val="18"/>
          <w:szCs w:val="18"/>
        </w:rPr>
        <w:t xml:space="preserve">Ленин </w:t>
      </w:r>
      <w:proofErr w:type="spellStart"/>
      <w:r w:rsidRPr="00E16CCA">
        <w:rPr>
          <w:sz w:val="18"/>
          <w:szCs w:val="18"/>
        </w:rPr>
        <w:t>ур</w:t>
      </w:r>
      <w:proofErr w:type="spellEnd"/>
      <w:r w:rsidRPr="00E16CCA">
        <w:rPr>
          <w:sz w:val="18"/>
          <w:szCs w:val="18"/>
        </w:rPr>
        <w:t xml:space="preserve">., 39 </w:t>
      </w:r>
      <w:proofErr w:type="spellStart"/>
      <w:r w:rsidRPr="00E16CCA">
        <w:rPr>
          <w:sz w:val="18"/>
          <w:szCs w:val="18"/>
        </w:rPr>
        <w:t>нчы</w:t>
      </w:r>
      <w:proofErr w:type="spellEnd"/>
      <w:r w:rsidRPr="00E16CCA">
        <w:rPr>
          <w:sz w:val="18"/>
          <w:szCs w:val="18"/>
        </w:rPr>
        <w:t xml:space="preserve"> </w:t>
      </w:r>
      <w:proofErr w:type="spellStart"/>
      <w:r w:rsidRPr="00E16CCA">
        <w:rPr>
          <w:sz w:val="18"/>
          <w:szCs w:val="18"/>
        </w:rPr>
        <w:t>йорт</w:t>
      </w:r>
      <w:proofErr w:type="spellEnd"/>
      <w:r w:rsidRPr="00E16CCA">
        <w:rPr>
          <w:sz w:val="18"/>
          <w:szCs w:val="18"/>
        </w:rPr>
        <w:t xml:space="preserve">, </w:t>
      </w:r>
      <w:r w:rsidRPr="00E16CCA">
        <w:rPr>
          <w:sz w:val="18"/>
          <w:szCs w:val="18"/>
          <w:lang w:val="tt-RU"/>
        </w:rPr>
        <w:t>Ә</w:t>
      </w:r>
      <w:r w:rsidRPr="00E16CCA">
        <w:rPr>
          <w:sz w:val="18"/>
          <w:szCs w:val="18"/>
        </w:rPr>
        <w:t>лм</w:t>
      </w:r>
      <w:r w:rsidRPr="00E16CCA">
        <w:rPr>
          <w:sz w:val="18"/>
          <w:szCs w:val="18"/>
          <w:lang w:val="tt-RU"/>
        </w:rPr>
        <w:t>ә</w:t>
      </w:r>
      <w:r w:rsidRPr="00E16CCA">
        <w:rPr>
          <w:sz w:val="18"/>
          <w:szCs w:val="18"/>
        </w:rPr>
        <w:t>т ш</w:t>
      </w:r>
      <w:r w:rsidRPr="00E16CCA">
        <w:rPr>
          <w:sz w:val="18"/>
          <w:szCs w:val="18"/>
          <w:lang w:val="tt-RU"/>
        </w:rPr>
        <w:t>әһә</w:t>
      </w:r>
      <w:r w:rsidRPr="00E16CCA">
        <w:rPr>
          <w:sz w:val="18"/>
          <w:szCs w:val="18"/>
        </w:rPr>
        <w:t>р</w:t>
      </w:r>
      <w:r w:rsidRPr="00E16CCA">
        <w:rPr>
          <w:sz w:val="18"/>
          <w:szCs w:val="18"/>
          <w:lang w:val="tt-RU"/>
        </w:rPr>
        <w:t>е</w:t>
      </w:r>
      <w:r w:rsidRPr="00E16CCA">
        <w:rPr>
          <w:sz w:val="18"/>
          <w:szCs w:val="18"/>
        </w:rPr>
        <w:t>, 423450</w:t>
      </w:r>
    </w:p>
    <w:p w:rsidR="003C6C9D" w:rsidRPr="00D45C96" w:rsidRDefault="003C6C9D" w:rsidP="003C6C9D">
      <w:pPr>
        <w:tabs>
          <w:tab w:val="left" w:pos="4080"/>
          <w:tab w:val="left" w:pos="5280"/>
        </w:tabs>
        <w:rPr>
          <w:sz w:val="18"/>
          <w:szCs w:val="16"/>
        </w:rPr>
      </w:pPr>
    </w:p>
    <w:p w:rsidR="003C6C9D" w:rsidRPr="0072654C" w:rsidRDefault="003C6C9D" w:rsidP="003C6C9D">
      <w:pPr>
        <w:tabs>
          <w:tab w:val="left" w:pos="4080"/>
          <w:tab w:val="left" w:pos="5280"/>
        </w:tabs>
        <w:rPr>
          <w:sz w:val="16"/>
          <w:szCs w:val="16"/>
        </w:rPr>
      </w:pPr>
    </w:p>
    <w:p w:rsidR="003C6C9D" w:rsidRPr="00E16CCA" w:rsidRDefault="003C6C9D" w:rsidP="003C6C9D">
      <w:pPr>
        <w:tabs>
          <w:tab w:val="left" w:pos="4080"/>
          <w:tab w:val="left" w:pos="5280"/>
        </w:tabs>
        <w:spacing w:line="480" w:lineRule="auto"/>
        <w:jc w:val="center"/>
        <w:rPr>
          <w:sz w:val="18"/>
          <w:szCs w:val="18"/>
        </w:rPr>
      </w:pPr>
      <w:r w:rsidRPr="00E16CCA">
        <w:rPr>
          <w:sz w:val="18"/>
          <w:szCs w:val="18"/>
        </w:rPr>
        <w:t>Тел: 8 (8553) 3</w:t>
      </w:r>
      <w:r w:rsidR="00695FF5">
        <w:rPr>
          <w:sz w:val="18"/>
          <w:szCs w:val="18"/>
        </w:rPr>
        <w:t>9-01</w:t>
      </w:r>
      <w:r>
        <w:rPr>
          <w:sz w:val="18"/>
          <w:szCs w:val="18"/>
        </w:rPr>
        <w:t xml:space="preserve">-71, </w:t>
      </w:r>
      <w:r w:rsidR="00695FF5">
        <w:rPr>
          <w:sz w:val="18"/>
          <w:szCs w:val="18"/>
        </w:rPr>
        <w:t>39-01-72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e</w:t>
      </w:r>
      <w:r w:rsidRPr="0072654C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E16CCA">
        <w:rPr>
          <w:sz w:val="18"/>
          <w:szCs w:val="18"/>
        </w:rPr>
        <w:t>:</w:t>
      </w:r>
      <w:r w:rsidRPr="00146332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ksp</w:t>
      </w:r>
      <w:proofErr w:type="spellEnd"/>
      <w:r w:rsidRPr="00146332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almet</w:t>
      </w:r>
      <w:proofErr w:type="spellEnd"/>
      <w:r w:rsidRPr="00146332"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 w:rsidRPr="00146332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Pr="00E16CCA">
        <w:rPr>
          <w:sz w:val="18"/>
          <w:szCs w:val="18"/>
        </w:rPr>
        <w:t xml:space="preserve"> сайт: </w:t>
      </w:r>
      <w:proofErr w:type="spellStart"/>
      <w:r w:rsidRPr="00E16CCA">
        <w:rPr>
          <w:sz w:val="18"/>
          <w:szCs w:val="18"/>
          <w:lang w:val="en-US"/>
        </w:rPr>
        <w:t>almetyevsk</w:t>
      </w:r>
      <w:proofErr w:type="spellEnd"/>
      <w:r w:rsidRPr="00E16CCA">
        <w:rPr>
          <w:sz w:val="18"/>
          <w:szCs w:val="18"/>
        </w:rPr>
        <w:t>.</w:t>
      </w:r>
      <w:proofErr w:type="spellStart"/>
      <w:r w:rsidRPr="00E16CCA">
        <w:rPr>
          <w:sz w:val="18"/>
          <w:szCs w:val="18"/>
          <w:lang w:val="en-US"/>
        </w:rPr>
        <w:t>tatar</w:t>
      </w:r>
      <w:proofErr w:type="spellEnd"/>
      <w:r w:rsidRPr="00E16CCA">
        <w:rPr>
          <w:sz w:val="18"/>
          <w:szCs w:val="18"/>
        </w:rPr>
        <w:t>.</w:t>
      </w:r>
      <w:proofErr w:type="spellStart"/>
      <w:r w:rsidRPr="00E16CCA">
        <w:rPr>
          <w:sz w:val="18"/>
          <w:szCs w:val="18"/>
          <w:lang w:val="en-US"/>
        </w:rPr>
        <w:t>ru</w:t>
      </w:r>
      <w:proofErr w:type="spellEnd"/>
    </w:p>
    <w:p w:rsidR="003C6C9D" w:rsidRDefault="000407AA" w:rsidP="00CC23FF">
      <w:pPr>
        <w:tabs>
          <w:tab w:val="left" w:pos="4080"/>
          <w:tab w:val="left" w:pos="5280"/>
        </w:tabs>
        <w:spacing w:line="360" w:lineRule="auto"/>
      </w:pPr>
      <w:r>
        <w:rPr>
          <w:noProof/>
          <w:color w:val="FF0000"/>
          <w:sz w:val="28"/>
          <w:szCs w:val="28"/>
          <w:u w:val="single"/>
        </w:rPr>
        <w:pict>
          <v:line id="_x0000_s1026" style="position:absolute;z-index:251661312" from="-5pt,-9pt" to="481pt,-9pt" strokeweight="1.5pt"/>
        </w:pict>
      </w:r>
      <w:r w:rsidR="0063350C">
        <w:rPr>
          <w:sz w:val="28"/>
          <w:szCs w:val="28"/>
          <w:u w:val="single"/>
        </w:rPr>
        <w:t>1</w:t>
      </w:r>
      <w:r w:rsidR="00586587">
        <w:rPr>
          <w:sz w:val="28"/>
          <w:szCs w:val="28"/>
          <w:u w:val="single"/>
        </w:rPr>
        <w:t>7</w:t>
      </w:r>
      <w:bookmarkStart w:id="0" w:name="_GoBack"/>
      <w:bookmarkEnd w:id="0"/>
      <w:r w:rsidR="0063350C">
        <w:rPr>
          <w:sz w:val="28"/>
          <w:szCs w:val="28"/>
          <w:u w:val="single"/>
        </w:rPr>
        <w:t xml:space="preserve"> </w:t>
      </w:r>
      <w:r w:rsidR="00347BCA">
        <w:rPr>
          <w:sz w:val="28"/>
          <w:szCs w:val="28"/>
          <w:u w:val="single"/>
        </w:rPr>
        <w:t>июня</w:t>
      </w:r>
      <w:r w:rsidR="003C6C9D" w:rsidRPr="00F267E4">
        <w:rPr>
          <w:sz w:val="28"/>
          <w:szCs w:val="28"/>
          <w:u w:val="single"/>
        </w:rPr>
        <w:t xml:space="preserve"> 20</w:t>
      </w:r>
      <w:r w:rsidR="007D5990" w:rsidRPr="00F267E4">
        <w:rPr>
          <w:sz w:val="28"/>
          <w:szCs w:val="28"/>
          <w:u w:val="single"/>
        </w:rPr>
        <w:t>2</w:t>
      </w:r>
      <w:r w:rsidR="0099604A">
        <w:rPr>
          <w:sz w:val="28"/>
          <w:szCs w:val="28"/>
          <w:u w:val="single"/>
        </w:rPr>
        <w:t>2</w:t>
      </w:r>
      <w:r w:rsidR="003C6C9D" w:rsidRPr="00F267E4">
        <w:rPr>
          <w:sz w:val="28"/>
          <w:szCs w:val="28"/>
          <w:u w:val="single"/>
        </w:rPr>
        <w:t xml:space="preserve"> г.   №  </w:t>
      </w:r>
      <w:r w:rsidR="00A140AD">
        <w:rPr>
          <w:sz w:val="28"/>
          <w:szCs w:val="28"/>
          <w:u w:val="single"/>
        </w:rPr>
        <w:t>0</w:t>
      </w:r>
      <w:r w:rsidR="00347BCA">
        <w:rPr>
          <w:sz w:val="28"/>
          <w:szCs w:val="28"/>
          <w:u w:val="single"/>
        </w:rPr>
        <w:t>7</w:t>
      </w:r>
      <w:r w:rsidR="003C6C9D" w:rsidRPr="00F267E4">
        <w:rPr>
          <w:sz w:val="28"/>
          <w:szCs w:val="28"/>
          <w:u w:val="single"/>
        </w:rPr>
        <w:t xml:space="preserve"> </w:t>
      </w:r>
      <w:r w:rsidR="003C6C9D">
        <w:t xml:space="preserve">                                                                                                                                                          </w:t>
      </w:r>
    </w:p>
    <w:p w:rsidR="003C6C9D" w:rsidRDefault="003C6C9D" w:rsidP="003C6C9D">
      <w:pPr>
        <w:ind w:left="4956"/>
      </w:pPr>
      <w:r>
        <w:t xml:space="preserve"> </w:t>
      </w:r>
    </w:p>
    <w:p w:rsidR="00CC23FF" w:rsidRDefault="00CC23FF" w:rsidP="003C6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</w:t>
      </w:r>
      <w:r w:rsidR="00ED3E64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 xml:space="preserve">Т </w:t>
      </w:r>
    </w:p>
    <w:p w:rsidR="003C6C9D" w:rsidRPr="00347BCA" w:rsidRDefault="00347BCA" w:rsidP="003C6C9D">
      <w:pPr>
        <w:jc w:val="center"/>
        <w:rPr>
          <w:b/>
          <w:sz w:val="28"/>
          <w:szCs w:val="28"/>
        </w:rPr>
      </w:pPr>
      <w:r w:rsidRPr="00347BC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контрольному мероприятию</w:t>
      </w:r>
      <w:r w:rsidRPr="00347BCA">
        <w:rPr>
          <w:b/>
          <w:sz w:val="28"/>
          <w:szCs w:val="28"/>
        </w:rPr>
        <w:t xml:space="preserve"> «Проверка исполнения поставщиками условий контрактов на поставку продуктов питания в муниципальные образовательные учреждения Альметьевского муниципального района за 2021 и текущий период 2022 года».</w:t>
      </w:r>
    </w:p>
    <w:p w:rsidR="003C6C9D" w:rsidRDefault="003C6C9D" w:rsidP="003C6C9D">
      <w:pPr>
        <w:ind w:left="2124" w:right="-81" w:firstLine="708"/>
      </w:pPr>
    </w:p>
    <w:p w:rsidR="003C6C9D" w:rsidRPr="0063350C" w:rsidRDefault="003C6C9D" w:rsidP="0063350C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t xml:space="preserve"> </w:t>
      </w:r>
      <w:r w:rsidR="007D5990" w:rsidRPr="00CB2B8A">
        <w:rPr>
          <w:sz w:val="28"/>
          <w:szCs w:val="28"/>
        </w:rPr>
        <w:t xml:space="preserve">На </w:t>
      </w:r>
      <w:r w:rsidR="007D5990" w:rsidRPr="005E4AAB">
        <w:rPr>
          <w:sz w:val="28"/>
          <w:szCs w:val="28"/>
        </w:rPr>
        <w:t>основании</w:t>
      </w:r>
      <w:r w:rsidR="005E4AAB" w:rsidRPr="005E4AAB">
        <w:rPr>
          <w:color w:val="000000"/>
          <w:sz w:val="28"/>
          <w:szCs w:val="28"/>
        </w:rPr>
        <w:t xml:space="preserve"> п. 2.</w:t>
      </w:r>
      <w:r w:rsidR="00347BCA">
        <w:rPr>
          <w:color w:val="000000"/>
          <w:sz w:val="28"/>
          <w:szCs w:val="28"/>
        </w:rPr>
        <w:t>7</w:t>
      </w:r>
      <w:r w:rsidR="005E4AAB" w:rsidRPr="005E4AAB">
        <w:rPr>
          <w:color w:val="000000"/>
          <w:sz w:val="28"/>
          <w:szCs w:val="28"/>
        </w:rPr>
        <w:t xml:space="preserve"> Плана работы Контрольно-счетной палаты Альметьевского муниципального района РТ на 202</w:t>
      </w:r>
      <w:r w:rsidR="0099604A">
        <w:rPr>
          <w:color w:val="000000"/>
          <w:sz w:val="28"/>
          <w:szCs w:val="28"/>
        </w:rPr>
        <w:t>2</w:t>
      </w:r>
      <w:r w:rsidR="005E4AAB" w:rsidRPr="005E4AAB">
        <w:rPr>
          <w:color w:val="000000"/>
          <w:sz w:val="28"/>
          <w:szCs w:val="28"/>
        </w:rPr>
        <w:t xml:space="preserve"> год, </w:t>
      </w:r>
      <w:r w:rsidR="00347BCA">
        <w:rPr>
          <w:color w:val="000000"/>
          <w:sz w:val="28"/>
          <w:szCs w:val="28"/>
        </w:rPr>
        <w:t xml:space="preserve">во исполнение протокола заседания Межведомственного координационного совета по вопросам государственного финансового контроля в Республике Татарстан от 24 декабря 2021 № 5, </w:t>
      </w:r>
      <w:r w:rsidRPr="00CB2B8A">
        <w:rPr>
          <w:sz w:val="28"/>
          <w:szCs w:val="28"/>
        </w:rPr>
        <w:t xml:space="preserve">Контрольно-счетной палатой района </w:t>
      </w:r>
      <w:r w:rsidR="00347BCA">
        <w:rPr>
          <w:sz w:val="28"/>
          <w:szCs w:val="28"/>
        </w:rPr>
        <w:t xml:space="preserve">в ходе контрольных мероприятий в МАОУ «СОШ № 7» </w:t>
      </w:r>
      <w:proofErr w:type="spellStart"/>
      <w:r w:rsidR="00347BCA">
        <w:rPr>
          <w:sz w:val="28"/>
          <w:szCs w:val="28"/>
        </w:rPr>
        <w:t>г</w:t>
      </w:r>
      <w:proofErr w:type="gramStart"/>
      <w:r w:rsidR="00347BCA">
        <w:rPr>
          <w:sz w:val="28"/>
          <w:szCs w:val="28"/>
        </w:rPr>
        <w:t>.А</w:t>
      </w:r>
      <w:proofErr w:type="gramEnd"/>
      <w:r w:rsidR="00347BCA">
        <w:rPr>
          <w:sz w:val="28"/>
          <w:szCs w:val="28"/>
        </w:rPr>
        <w:t>льметьевска</w:t>
      </w:r>
      <w:proofErr w:type="spellEnd"/>
      <w:r w:rsidR="00347BCA">
        <w:rPr>
          <w:sz w:val="28"/>
          <w:szCs w:val="28"/>
        </w:rPr>
        <w:t xml:space="preserve">, МАОУ «СОШ № 17» </w:t>
      </w:r>
      <w:proofErr w:type="spellStart"/>
      <w:r w:rsidR="00347BCA">
        <w:rPr>
          <w:sz w:val="28"/>
          <w:szCs w:val="28"/>
        </w:rPr>
        <w:t>г.Альметьевска</w:t>
      </w:r>
      <w:proofErr w:type="spellEnd"/>
      <w:r w:rsidR="00347BCA">
        <w:rPr>
          <w:sz w:val="28"/>
          <w:szCs w:val="28"/>
        </w:rPr>
        <w:t xml:space="preserve">, МАОУ «Гимназия № 5» </w:t>
      </w:r>
      <w:proofErr w:type="spellStart"/>
      <w:r w:rsidR="00347BCA">
        <w:rPr>
          <w:sz w:val="28"/>
          <w:szCs w:val="28"/>
        </w:rPr>
        <w:t>г.Альметьевска</w:t>
      </w:r>
      <w:proofErr w:type="spellEnd"/>
      <w:r w:rsidR="00B22413">
        <w:rPr>
          <w:sz w:val="28"/>
          <w:szCs w:val="28"/>
        </w:rPr>
        <w:t>, МБОУ «СОШ №21-ОЦ «Дай 5»»</w:t>
      </w:r>
      <w:r w:rsidR="00347BCA">
        <w:rPr>
          <w:sz w:val="28"/>
          <w:szCs w:val="28"/>
        </w:rPr>
        <w:t xml:space="preserve"> </w:t>
      </w:r>
      <w:r w:rsidRPr="00CB2B8A">
        <w:rPr>
          <w:sz w:val="28"/>
          <w:szCs w:val="28"/>
        </w:rPr>
        <w:t>проведен</w:t>
      </w:r>
      <w:r w:rsidR="00347BCA">
        <w:rPr>
          <w:sz w:val="28"/>
          <w:szCs w:val="28"/>
        </w:rPr>
        <w:t xml:space="preserve">ы проверки по вопросу </w:t>
      </w:r>
      <w:r w:rsidR="00347BCA" w:rsidRPr="00347BCA">
        <w:rPr>
          <w:sz w:val="28"/>
          <w:szCs w:val="28"/>
        </w:rPr>
        <w:t>исполнения поставщиками условий контрактов на поставку продуктов питания в муниципальные образовательные учреждения Альметьевского муниципального района за 2021 и текущий период 2022 года</w:t>
      </w:r>
      <w:r w:rsidRPr="0063350C">
        <w:rPr>
          <w:sz w:val="28"/>
          <w:szCs w:val="28"/>
        </w:rPr>
        <w:t>.</w:t>
      </w:r>
    </w:p>
    <w:p w:rsidR="0065129A" w:rsidRDefault="00017038" w:rsidP="001537A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350C">
        <w:rPr>
          <w:sz w:val="28"/>
          <w:szCs w:val="28"/>
        </w:rPr>
        <w:t xml:space="preserve">  </w:t>
      </w:r>
      <w:r w:rsidR="0065129A" w:rsidRPr="004C5FAC">
        <w:rPr>
          <w:sz w:val="28"/>
          <w:szCs w:val="28"/>
        </w:rPr>
        <w:t>Рассмотрены вопросы</w:t>
      </w:r>
      <w:r w:rsidR="0065129A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правомерности и эффективного использования средств местного бюджета при осуществлении закупок в муниципальных нуждах</w:t>
      </w:r>
      <w:r w:rsidR="00B34DAB">
        <w:rPr>
          <w:sz w:val="28"/>
          <w:szCs w:val="28"/>
        </w:rPr>
        <w:t>, услуги организации горячего питания в школьной столовой</w:t>
      </w:r>
      <w:r>
        <w:rPr>
          <w:sz w:val="28"/>
          <w:szCs w:val="28"/>
        </w:rPr>
        <w:t>.</w:t>
      </w:r>
    </w:p>
    <w:p w:rsidR="00577BF9" w:rsidRPr="00A93A03" w:rsidRDefault="00577BF9" w:rsidP="001537AC">
      <w:pPr>
        <w:ind w:right="-1"/>
        <w:jc w:val="both"/>
        <w:rPr>
          <w:sz w:val="28"/>
          <w:szCs w:val="28"/>
        </w:rPr>
      </w:pPr>
    </w:p>
    <w:p w:rsidR="0065129A" w:rsidRDefault="0065129A" w:rsidP="001537AC">
      <w:pPr>
        <w:pStyle w:val="a7"/>
        <w:ind w:left="0" w:right="-1" w:firstLine="709"/>
        <w:jc w:val="both"/>
        <w:rPr>
          <w:b/>
          <w:sz w:val="28"/>
          <w:szCs w:val="28"/>
        </w:rPr>
      </w:pPr>
      <w:r w:rsidRPr="004C5FAC">
        <w:rPr>
          <w:sz w:val="28"/>
          <w:szCs w:val="28"/>
        </w:rPr>
        <w:t xml:space="preserve"> </w:t>
      </w:r>
      <w:r w:rsidRPr="005A1D0F">
        <w:rPr>
          <w:b/>
          <w:sz w:val="28"/>
          <w:szCs w:val="28"/>
        </w:rPr>
        <w:t xml:space="preserve">В ходе контрольного мероприятия </w:t>
      </w:r>
      <w:r w:rsidR="007101CB" w:rsidRPr="005A1D0F">
        <w:rPr>
          <w:b/>
          <w:sz w:val="28"/>
          <w:szCs w:val="28"/>
        </w:rPr>
        <w:t>установлено</w:t>
      </w:r>
      <w:r w:rsidRPr="005A1D0F">
        <w:rPr>
          <w:b/>
          <w:sz w:val="28"/>
          <w:szCs w:val="28"/>
        </w:rPr>
        <w:t>:</w:t>
      </w:r>
    </w:p>
    <w:p w:rsidR="009C38C6" w:rsidRDefault="009C38C6" w:rsidP="009C38C6">
      <w:pPr>
        <w:pStyle w:val="a7"/>
        <w:ind w:left="709"/>
        <w:jc w:val="both"/>
        <w:rPr>
          <w:sz w:val="28"/>
          <w:szCs w:val="28"/>
        </w:rPr>
      </w:pPr>
    </w:p>
    <w:p w:rsidR="009C38C6" w:rsidRPr="001640F9" w:rsidRDefault="009C38C6" w:rsidP="009C38C6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- </w:t>
      </w:r>
      <w:r w:rsidRPr="009C38C6">
        <w:rPr>
          <w:rStyle w:val="markedcontent"/>
          <w:b/>
          <w:sz w:val="28"/>
          <w:szCs w:val="28"/>
        </w:rPr>
        <w:t>Нарушения при осуществлении государственных (муниципальных) закупок и закупок отдельными</w:t>
      </w:r>
      <w:r>
        <w:rPr>
          <w:rStyle w:val="markedcontent"/>
          <w:b/>
          <w:sz w:val="28"/>
          <w:szCs w:val="28"/>
        </w:rPr>
        <w:t xml:space="preserve"> </w:t>
      </w:r>
      <w:r w:rsidRPr="009C38C6">
        <w:rPr>
          <w:rStyle w:val="markedcontent"/>
          <w:b/>
          <w:sz w:val="28"/>
          <w:szCs w:val="28"/>
        </w:rPr>
        <w:t>видами юридических лиц</w:t>
      </w:r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r w:rsidRPr="000D459C">
        <w:rPr>
          <w:rStyle w:val="markedcontent"/>
          <w:i/>
          <w:sz w:val="28"/>
          <w:szCs w:val="28"/>
        </w:rPr>
        <w:t xml:space="preserve">(пункт </w:t>
      </w:r>
      <w:r>
        <w:rPr>
          <w:rStyle w:val="markedcontent"/>
          <w:i/>
          <w:sz w:val="28"/>
          <w:szCs w:val="28"/>
        </w:rPr>
        <w:t>4</w:t>
      </w:r>
      <w:r w:rsidRPr="000D459C">
        <w:rPr>
          <w:rStyle w:val="markedcontent"/>
          <w:i/>
          <w:sz w:val="28"/>
          <w:szCs w:val="28"/>
        </w:rPr>
        <w:t>.</w:t>
      </w:r>
      <w:proofErr w:type="gramEnd"/>
      <w:r>
        <w:rPr>
          <w:rStyle w:val="markedcontent"/>
          <w:i/>
          <w:sz w:val="28"/>
          <w:szCs w:val="28"/>
        </w:rPr>
        <w:t xml:space="preserve"> </w:t>
      </w:r>
      <w:r w:rsidRPr="000D459C">
        <w:rPr>
          <w:rStyle w:val="markedcontent"/>
          <w:i/>
          <w:sz w:val="28"/>
          <w:szCs w:val="28"/>
        </w:rPr>
        <w:t xml:space="preserve">Классификатора, утвержденного постановлением Коллегии Счетной палаты Российской Федерации от 21 декабря 2021 г. </w:t>
      </w:r>
      <w:proofErr w:type="spellStart"/>
      <w:r w:rsidRPr="000D459C">
        <w:rPr>
          <w:rStyle w:val="markedcontent"/>
          <w:i/>
          <w:sz w:val="28"/>
          <w:szCs w:val="28"/>
        </w:rPr>
        <w:t>No</w:t>
      </w:r>
      <w:proofErr w:type="spellEnd"/>
      <w:r w:rsidRPr="000D459C">
        <w:rPr>
          <w:rStyle w:val="markedcontent"/>
          <w:i/>
          <w:sz w:val="28"/>
          <w:szCs w:val="28"/>
        </w:rPr>
        <w:t xml:space="preserve"> 14ПК):</w:t>
      </w:r>
    </w:p>
    <w:p w:rsidR="0063350C" w:rsidRPr="00AB0ED5" w:rsidRDefault="0063350C" w:rsidP="009C38C6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В</w:t>
      </w:r>
      <w:r w:rsidR="00643BFC">
        <w:rPr>
          <w:sz w:val="28"/>
        </w:rPr>
        <w:t>о всех проверенных школах, в</w:t>
      </w:r>
      <w:r>
        <w:rPr>
          <w:sz w:val="28"/>
        </w:rPr>
        <w:t xml:space="preserve"> нарушение требований п.1.1. муниципальных контрактов на услуги по организации питания, поставщиками  ООО «Комбинат социального питания Альметьевского муниципального района», ООО «Эталон», ООО «</w:t>
      </w:r>
      <w:proofErr w:type="spellStart"/>
      <w:r>
        <w:rPr>
          <w:sz w:val="28"/>
        </w:rPr>
        <w:t>Альтрейд</w:t>
      </w:r>
      <w:proofErr w:type="spellEnd"/>
      <w:r>
        <w:rPr>
          <w:sz w:val="28"/>
        </w:rPr>
        <w:t>», ООО «Татнефть-УРС», ООО «Империя+», ООО «</w:t>
      </w:r>
      <w:proofErr w:type="spellStart"/>
      <w:r>
        <w:rPr>
          <w:sz w:val="28"/>
        </w:rPr>
        <w:t>Санрайз</w:t>
      </w:r>
      <w:proofErr w:type="spellEnd"/>
      <w:r>
        <w:rPr>
          <w:sz w:val="28"/>
        </w:rPr>
        <w:t>»  за период 2019-202</w:t>
      </w:r>
      <w:r w:rsidR="00B22413">
        <w:rPr>
          <w:sz w:val="28"/>
        </w:rPr>
        <w:t>2</w:t>
      </w:r>
      <w:r>
        <w:rPr>
          <w:sz w:val="28"/>
        </w:rPr>
        <w:t xml:space="preserve">г.г. оказывались услуги по </w:t>
      </w:r>
      <w:r w:rsidRPr="00A86413">
        <w:rPr>
          <w:sz w:val="28"/>
        </w:rPr>
        <w:t>приобретению и доставке до образовательного учреждения продуктов питания, то есть, предмет контракта «услуги по организации питания» не соблюдался.</w:t>
      </w:r>
      <w:proofErr w:type="gramEnd"/>
      <w:r w:rsidR="00D82688">
        <w:rPr>
          <w:sz w:val="28"/>
        </w:rPr>
        <w:t xml:space="preserve"> </w:t>
      </w:r>
      <w:proofErr w:type="gramStart"/>
      <w:r w:rsidR="00D82688">
        <w:rPr>
          <w:sz w:val="28"/>
        </w:rPr>
        <w:t xml:space="preserve">Так, в 1 полугодии 2022 года, фактически поставщиком ООО «Эталон+» производится только поставка продуктового сырья, что противоречит </w:t>
      </w:r>
      <w:r w:rsidR="00D82688">
        <w:rPr>
          <w:sz w:val="28"/>
        </w:rPr>
        <w:lastRenderedPageBreak/>
        <w:t>требованиям муниципального контракта, а организация питания возложена на образовательное учреждение и за их счет: зарплата и начисления на ФОТ поваров и вспомогательного персонала, лабораторные исследования готовой пищи, медицинские осмотры персонала, стирка одежды, приобретение спецодежды и пр.</w:t>
      </w:r>
      <w:proofErr w:type="gramEnd"/>
    </w:p>
    <w:p w:rsidR="00AB0ED5" w:rsidRPr="00AB0ED5" w:rsidRDefault="00AB0ED5" w:rsidP="00AB0ED5">
      <w:pPr>
        <w:ind w:right="-39" w:firstLine="709"/>
        <w:jc w:val="both"/>
        <w:rPr>
          <w:sz w:val="28"/>
        </w:rPr>
      </w:pPr>
      <w:r w:rsidRPr="00AB0ED5">
        <w:rPr>
          <w:sz w:val="28"/>
        </w:rPr>
        <w:t>В связи с этим на заведующую производством возложена дополнительная нагрузка. В бухгалтерию предоставляются Акты выполненных работ по организации питания, а для  внутреннего учета поставленных продуктов в столовой, ведутся ведомости по приходу и ведомости по расходу продуктов, что является двойной записью. В связи  с чем, меню на определенный день на сайте школы, в школьной столовой и в акте выполненных услуг  в некоторых случаях не совпадает. Фактически меню составляется на определенный день  по наличию продуктов.</w:t>
      </w:r>
    </w:p>
    <w:p w:rsidR="00AB0ED5" w:rsidRPr="00AB0ED5" w:rsidRDefault="00AB0ED5" w:rsidP="00AB0ED5">
      <w:pPr>
        <w:pStyle w:val="a7"/>
        <w:numPr>
          <w:ilvl w:val="0"/>
          <w:numId w:val="31"/>
        </w:numPr>
        <w:spacing w:before="161"/>
        <w:ind w:left="0" w:right="-39" w:firstLine="709"/>
        <w:jc w:val="both"/>
        <w:outlineLvl w:val="0"/>
        <w:rPr>
          <w:sz w:val="28"/>
        </w:rPr>
      </w:pPr>
      <w:r w:rsidRPr="00AB0ED5">
        <w:rPr>
          <w:sz w:val="28"/>
        </w:rPr>
        <w:t xml:space="preserve">В ходе контрольного мероприятия в МАОУ «СОШ № 17» произведено выборочное снятие остатков продуктов питания. Из нижеуказанной таблицы видно, что поставщик не снабжает Школу продуктами питания в полном объеме, согласно условиям муниципального контракта. Списание производится по 12-дневному меню, в связи с этим выявлено, что фактические остатки на 16.02.2022 года, не соответствуют остаткам по  накопительной ведомости по расходу на 16.02.2022 года (в </w:t>
      </w:r>
      <w:proofErr w:type="gramStart"/>
      <w:r w:rsidRPr="00AB0ED5">
        <w:rPr>
          <w:sz w:val="28"/>
        </w:rPr>
        <w:t>кг</w:t>
      </w:r>
      <w:proofErr w:type="gramEnd"/>
      <w:r w:rsidRPr="00AB0ED5">
        <w:rPr>
          <w:sz w:val="28"/>
        </w:rPr>
        <w:t>.).</w:t>
      </w:r>
    </w:p>
    <w:p w:rsidR="00AB0ED5" w:rsidRPr="00AB0ED5" w:rsidRDefault="00AB0ED5" w:rsidP="00AB0ED5">
      <w:pPr>
        <w:pStyle w:val="a7"/>
        <w:spacing w:before="161"/>
        <w:ind w:left="1069" w:right="-1"/>
        <w:jc w:val="both"/>
        <w:outlineLvl w:val="0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993"/>
        <w:gridCol w:w="1134"/>
        <w:gridCol w:w="1559"/>
        <w:gridCol w:w="1417"/>
        <w:gridCol w:w="1134"/>
      </w:tblGrid>
      <w:tr w:rsidR="00AB0ED5" w:rsidTr="00AB0ED5">
        <w:trPr>
          <w:trHeight w:val="13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остаток на 31.01.2022г.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Приход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Расход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остаток на 16.02.2022г. по накопительной ведомости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Фактический остаток на 16.02.2022г.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Излишки</w:t>
            </w:r>
            <w:proofErr w:type="gramStart"/>
            <w:r>
              <w:rPr>
                <w:b/>
                <w:sz w:val="22"/>
              </w:rPr>
              <w:t xml:space="preserve"> (+), </w:t>
            </w:r>
            <w:proofErr w:type="gramEnd"/>
            <w:r>
              <w:rPr>
                <w:b/>
                <w:sz w:val="22"/>
              </w:rPr>
              <w:t>недостача(-)</w:t>
            </w:r>
          </w:p>
        </w:tc>
      </w:tr>
      <w:tr w:rsidR="00AB0ED5" w:rsidTr="00AB0ED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ED5" w:rsidRDefault="00AB0ED5" w:rsidP="00EC472B">
            <w:r>
              <w:rPr>
                <w:sz w:val="22"/>
              </w:rPr>
              <w:t>Пельмени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15,538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74,893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-4,355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+9,355</w:t>
            </w:r>
          </w:p>
        </w:tc>
      </w:tr>
      <w:tr w:rsidR="00AB0ED5" w:rsidTr="00AB0ED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ED5" w:rsidRDefault="00AB0ED5" w:rsidP="00EC472B">
            <w:r>
              <w:rPr>
                <w:sz w:val="22"/>
              </w:rPr>
              <w:t>Фрикадельки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131,36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-0,66</w:t>
            </w:r>
          </w:p>
        </w:tc>
      </w:tr>
      <w:tr w:rsidR="00AB0ED5" w:rsidTr="00AB0ED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ED5" w:rsidRDefault="00AB0ED5" w:rsidP="00EC472B">
            <w:r>
              <w:rPr>
                <w:sz w:val="22"/>
              </w:rPr>
              <w:t>Бифштекс говяжий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8,164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40,769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-6,205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+13,355</w:t>
            </w:r>
          </w:p>
        </w:tc>
      </w:tr>
      <w:tr w:rsidR="00AB0ED5" w:rsidTr="00AB0ED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ED5" w:rsidRDefault="00AB0ED5" w:rsidP="00EC472B">
            <w:r>
              <w:rPr>
                <w:sz w:val="22"/>
              </w:rPr>
              <w:t>Котлеты говяжьи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21,188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54,708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+11,82</w:t>
            </w:r>
          </w:p>
        </w:tc>
      </w:tr>
      <w:tr w:rsidR="00AB0ED5" w:rsidTr="00AB0ED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ED5" w:rsidRDefault="00AB0ED5" w:rsidP="00EC472B">
            <w:r>
              <w:rPr>
                <w:sz w:val="22"/>
              </w:rPr>
              <w:t>Котлеты рыбные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46,442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32,336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14,106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+1,544</w:t>
            </w:r>
          </w:p>
        </w:tc>
      </w:tr>
      <w:tr w:rsidR="00AB0ED5" w:rsidTr="00AB0ED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ED5" w:rsidRDefault="00AB0ED5" w:rsidP="00EC472B">
            <w:r>
              <w:rPr>
                <w:sz w:val="22"/>
              </w:rPr>
              <w:t>Котлеты куриные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53,862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43,146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10,716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-1,216</w:t>
            </w:r>
          </w:p>
        </w:tc>
      </w:tr>
      <w:tr w:rsidR="00AB0ED5" w:rsidTr="00AB0ED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ED5" w:rsidRDefault="00AB0ED5" w:rsidP="00EC472B">
            <w:r>
              <w:rPr>
                <w:sz w:val="22"/>
              </w:rPr>
              <w:t>Шиповник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28,11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37,19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-0,17</w:t>
            </w:r>
          </w:p>
        </w:tc>
      </w:tr>
      <w:tr w:rsidR="00AB0ED5" w:rsidTr="00AB0ED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ED5" w:rsidRDefault="00AB0ED5" w:rsidP="00EC472B">
            <w:r>
              <w:rPr>
                <w:sz w:val="22"/>
              </w:rPr>
              <w:t>Картофель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215,15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182,78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-60,32</w:t>
            </w:r>
          </w:p>
        </w:tc>
      </w:tr>
      <w:tr w:rsidR="00AB0ED5" w:rsidTr="00AB0ED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ED5" w:rsidRDefault="00AB0ED5" w:rsidP="00EC472B">
            <w:r>
              <w:rPr>
                <w:sz w:val="22"/>
              </w:rPr>
              <w:t>Кофейный напиток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6,515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5,215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-5,015</w:t>
            </w:r>
          </w:p>
        </w:tc>
      </w:tr>
      <w:tr w:rsidR="00AB0ED5" w:rsidTr="00AB0ED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ED5" w:rsidRDefault="00AB0ED5" w:rsidP="00EC472B">
            <w:r>
              <w:rPr>
                <w:sz w:val="22"/>
              </w:rPr>
              <w:t>Какао порошок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3,768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-0,848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+1,848</w:t>
            </w:r>
          </w:p>
        </w:tc>
      </w:tr>
      <w:tr w:rsidR="00AB0ED5" w:rsidTr="00AB0ED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ED5" w:rsidRDefault="00AB0ED5" w:rsidP="00EC472B">
            <w:r>
              <w:rPr>
                <w:sz w:val="22"/>
              </w:rPr>
              <w:t>Сыр голландский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11,171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19,994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29,728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1,437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5,248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+3,811</w:t>
            </w:r>
          </w:p>
        </w:tc>
      </w:tr>
      <w:tr w:rsidR="00AB0ED5" w:rsidTr="00AB0ED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ED5" w:rsidRDefault="00AB0ED5" w:rsidP="00EC472B">
            <w:r>
              <w:rPr>
                <w:sz w:val="22"/>
              </w:rPr>
              <w:t>Сок яблочный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201,4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</w:pPr>
            <w:r>
              <w:rPr>
                <w:sz w:val="22"/>
              </w:rPr>
              <w:t>254,8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0ED5" w:rsidRDefault="00AB0ED5" w:rsidP="00EC472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+115,4</w:t>
            </w:r>
          </w:p>
        </w:tc>
      </w:tr>
    </w:tbl>
    <w:p w:rsidR="00AB0ED5" w:rsidRPr="00A86413" w:rsidRDefault="00AB0ED5" w:rsidP="00AB0ED5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D2323" w:rsidRPr="006D2323" w:rsidRDefault="006D2323" w:rsidP="009C38C6">
      <w:pPr>
        <w:pStyle w:val="a7"/>
        <w:numPr>
          <w:ilvl w:val="0"/>
          <w:numId w:val="31"/>
        </w:numPr>
        <w:ind w:left="0" w:firstLine="709"/>
        <w:jc w:val="both"/>
        <w:rPr>
          <w:sz w:val="28"/>
        </w:rPr>
      </w:pPr>
      <w:proofErr w:type="gramStart"/>
      <w:r w:rsidRPr="006D2323">
        <w:rPr>
          <w:sz w:val="28"/>
        </w:rPr>
        <w:t xml:space="preserve">В связи с приобретением по муниципальным контрактам услуги «Организация питания», а фактически осуществляется поставка продуктов питания в образовательные учреждения, учет продуктов питания в соответствии с требованиями Федерального закона </w:t>
      </w:r>
      <w:r w:rsidRPr="006D2323">
        <w:rPr>
          <w:sz w:val="28"/>
          <w:szCs w:val="28"/>
        </w:rPr>
        <w:t xml:space="preserve">от 6 декабря 2011 г. N 402-ФЗ «О бухгалтерском учете», Инструкции по применению единого плана </w:t>
      </w:r>
      <w:r w:rsidRPr="006D2323">
        <w:rPr>
          <w:sz w:val="28"/>
          <w:szCs w:val="28"/>
        </w:rPr>
        <w:lastRenderedPageBreak/>
        <w:t>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</w:t>
      </w:r>
      <w:proofErr w:type="gramEnd"/>
      <w:r w:rsidRPr="006D2323">
        <w:rPr>
          <w:sz w:val="28"/>
          <w:szCs w:val="28"/>
        </w:rPr>
        <w:t>, государственных академий наук, государственных (муниципальных) учреждений, утвержденной Приказом Минфина РФ от 1 декабря 2010 г. N 157н,  бухгалтерией Учреждений не обеспечивается. Соответственно, не представляется возможным проконтролировать полноту поставки продуктов питания, достоверность остатков продуктов питания на складах учреждений, правомерность списания продуктов питания, соблюдение установленных норм питания в разрезе продуктов по возрастам детей</w:t>
      </w:r>
      <w:r>
        <w:rPr>
          <w:sz w:val="28"/>
          <w:szCs w:val="28"/>
        </w:rPr>
        <w:t xml:space="preserve"> и др</w:t>
      </w:r>
      <w:r w:rsidRPr="006D2323">
        <w:rPr>
          <w:sz w:val="28"/>
          <w:szCs w:val="28"/>
        </w:rPr>
        <w:t xml:space="preserve">. </w:t>
      </w:r>
    </w:p>
    <w:p w:rsidR="00643BFC" w:rsidRPr="006D2323" w:rsidRDefault="00643BFC" w:rsidP="009C38C6">
      <w:pPr>
        <w:pStyle w:val="a7"/>
        <w:numPr>
          <w:ilvl w:val="0"/>
          <w:numId w:val="31"/>
        </w:numPr>
        <w:ind w:left="0" w:firstLine="709"/>
        <w:jc w:val="both"/>
        <w:rPr>
          <w:sz w:val="28"/>
        </w:rPr>
      </w:pPr>
      <w:r w:rsidRPr="006D2323">
        <w:rPr>
          <w:sz w:val="28"/>
        </w:rPr>
        <w:t>В нарушение условий контрактов (п.1, п.12 договора б/н от 20.01.2022г.  СОШ № 7</w:t>
      </w:r>
      <w:r w:rsidRPr="006D2323">
        <w:rPr>
          <w:b/>
          <w:sz w:val="28"/>
        </w:rPr>
        <w:t xml:space="preserve">; </w:t>
      </w:r>
      <w:r w:rsidRPr="006D2323">
        <w:rPr>
          <w:sz w:val="28"/>
        </w:rPr>
        <w:t>п.</w:t>
      </w:r>
      <w:r w:rsidR="0063350C" w:rsidRPr="006D2323">
        <w:rPr>
          <w:sz w:val="28"/>
        </w:rPr>
        <w:t xml:space="preserve"> 1, </w:t>
      </w:r>
      <w:r w:rsidRPr="006D2323">
        <w:rPr>
          <w:sz w:val="28"/>
        </w:rPr>
        <w:t>п.</w:t>
      </w:r>
      <w:r w:rsidR="0063350C" w:rsidRPr="006D2323">
        <w:rPr>
          <w:sz w:val="28"/>
        </w:rPr>
        <w:t>12 договора №2-СОШ17 от 10.01.2022г.</w:t>
      </w:r>
      <w:r w:rsidRPr="006D2323">
        <w:rPr>
          <w:sz w:val="28"/>
        </w:rPr>
        <w:t>; п.1, п.12 договора №2022.722 от 21.02.2022г. МАОУ «Гимназия № 5</w:t>
      </w:r>
      <w:r w:rsidR="00B22413" w:rsidRPr="006D2323">
        <w:rPr>
          <w:sz w:val="28"/>
        </w:rPr>
        <w:t xml:space="preserve">; </w:t>
      </w:r>
      <w:r w:rsidR="005806B9" w:rsidRPr="006D2323">
        <w:rPr>
          <w:sz w:val="28"/>
        </w:rPr>
        <w:t>п.1 договора № 2022.722 от 21.02.2022г. СОШ № 21</w:t>
      </w:r>
      <w:r w:rsidRPr="006D2323">
        <w:rPr>
          <w:sz w:val="28"/>
        </w:rPr>
        <w:t xml:space="preserve">) </w:t>
      </w:r>
      <w:r w:rsidR="0063350C" w:rsidRPr="006D2323">
        <w:rPr>
          <w:sz w:val="28"/>
        </w:rPr>
        <w:t xml:space="preserve"> с ООО «Эталон» по организации питания в </w:t>
      </w:r>
      <w:r w:rsidRPr="006D2323">
        <w:rPr>
          <w:sz w:val="28"/>
        </w:rPr>
        <w:t xml:space="preserve">СОШ № 7, </w:t>
      </w:r>
      <w:r w:rsidR="0063350C" w:rsidRPr="006D2323">
        <w:rPr>
          <w:sz w:val="28"/>
        </w:rPr>
        <w:t xml:space="preserve">СОШ №17, </w:t>
      </w:r>
      <w:r w:rsidR="005806B9" w:rsidRPr="006D2323">
        <w:rPr>
          <w:sz w:val="28"/>
        </w:rPr>
        <w:t xml:space="preserve">СОШ № 21, </w:t>
      </w:r>
      <w:r w:rsidRPr="006D2323">
        <w:rPr>
          <w:sz w:val="28"/>
        </w:rPr>
        <w:t xml:space="preserve">Гимназия № 5 </w:t>
      </w:r>
      <w:r w:rsidR="0063350C" w:rsidRPr="006D2323">
        <w:rPr>
          <w:sz w:val="28"/>
        </w:rPr>
        <w:t>в части требований к условию оказания услуги в школьных</w:t>
      </w:r>
      <w:r w:rsidRPr="006D2323">
        <w:rPr>
          <w:sz w:val="28"/>
        </w:rPr>
        <w:t xml:space="preserve"> столовых: </w:t>
      </w:r>
    </w:p>
    <w:p w:rsidR="00643BFC" w:rsidRDefault="00643BFC" w:rsidP="00801B5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63350C" w:rsidRPr="00643BFC">
        <w:rPr>
          <w:sz w:val="28"/>
        </w:rPr>
        <w:t xml:space="preserve"> поставщиком не обеспечива</w:t>
      </w:r>
      <w:r>
        <w:rPr>
          <w:sz w:val="28"/>
        </w:rPr>
        <w:t>лось</w:t>
      </w:r>
      <w:r w:rsidR="0063350C" w:rsidRPr="00643BFC">
        <w:rPr>
          <w:sz w:val="28"/>
        </w:rPr>
        <w:t xml:space="preserve"> приготовление полуфабрикатов из мяса, птицы, рыбы по утвержденным технологическим картам (полуфабрикаты (котлеты, пельмени, тефтели из мяса птицы, рыбы, говядины)</w:t>
      </w:r>
      <w:r w:rsidR="00801B55">
        <w:rPr>
          <w:sz w:val="28"/>
        </w:rPr>
        <w:t>;</w:t>
      </w:r>
      <w:r w:rsidR="0063350C" w:rsidRPr="00643BFC">
        <w:rPr>
          <w:sz w:val="28"/>
        </w:rPr>
        <w:t xml:space="preserve"> </w:t>
      </w:r>
    </w:p>
    <w:p w:rsidR="00801B55" w:rsidRDefault="00643BFC" w:rsidP="00801B55">
      <w:pPr>
        <w:ind w:firstLine="709"/>
        <w:jc w:val="both"/>
        <w:rPr>
          <w:sz w:val="28"/>
        </w:rPr>
      </w:pPr>
      <w:r>
        <w:rPr>
          <w:sz w:val="28"/>
        </w:rPr>
        <w:t xml:space="preserve">- полуфабрикаты </w:t>
      </w:r>
      <w:r w:rsidR="0063350C" w:rsidRPr="00643BFC">
        <w:rPr>
          <w:sz w:val="28"/>
        </w:rPr>
        <w:t>закупа</w:t>
      </w:r>
      <w:r>
        <w:rPr>
          <w:sz w:val="28"/>
        </w:rPr>
        <w:t>лись</w:t>
      </w:r>
      <w:r w:rsidR="0063350C" w:rsidRPr="00643BFC">
        <w:rPr>
          <w:sz w:val="28"/>
        </w:rPr>
        <w:t xml:space="preserve"> у других поставщиков</w:t>
      </w:r>
      <w:r w:rsidR="00801B55">
        <w:rPr>
          <w:sz w:val="28"/>
        </w:rPr>
        <w:t xml:space="preserve"> (технологические карты не представлены)</w:t>
      </w:r>
      <w:r w:rsidR="0063350C" w:rsidRPr="00643BFC">
        <w:rPr>
          <w:sz w:val="28"/>
        </w:rPr>
        <w:t xml:space="preserve">; </w:t>
      </w:r>
    </w:p>
    <w:p w:rsidR="0063350C" w:rsidRPr="00643BFC" w:rsidRDefault="00801B55" w:rsidP="00801B5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63350C" w:rsidRPr="00643BFC">
        <w:rPr>
          <w:sz w:val="28"/>
        </w:rPr>
        <w:t xml:space="preserve"> в штате </w:t>
      </w:r>
      <w:r>
        <w:rPr>
          <w:sz w:val="28"/>
        </w:rPr>
        <w:t>Поставщика</w:t>
      </w:r>
      <w:r w:rsidR="0063350C" w:rsidRPr="00643BFC">
        <w:rPr>
          <w:sz w:val="28"/>
        </w:rPr>
        <w:t xml:space="preserve"> отсутству</w:t>
      </w:r>
      <w:r>
        <w:rPr>
          <w:sz w:val="28"/>
        </w:rPr>
        <w:t>ю</w:t>
      </w:r>
      <w:r w:rsidR="0063350C" w:rsidRPr="00643BFC">
        <w:rPr>
          <w:sz w:val="28"/>
        </w:rPr>
        <w:t>т действующи</w:t>
      </w:r>
      <w:r>
        <w:rPr>
          <w:sz w:val="28"/>
        </w:rPr>
        <w:t>е</w:t>
      </w:r>
      <w:r w:rsidR="0063350C" w:rsidRPr="00643BFC">
        <w:rPr>
          <w:sz w:val="28"/>
        </w:rPr>
        <w:t xml:space="preserve"> сотрудник</w:t>
      </w:r>
      <w:r>
        <w:rPr>
          <w:sz w:val="28"/>
        </w:rPr>
        <w:t>и</w:t>
      </w:r>
      <w:r w:rsidR="0063350C" w:rsidRPr="00643BFC">
        <w:rPr>
          <w:sz w:val="28"/>
        </w:rPr>
        <w:t xml:space="preserve"> для осуществления контроля качества питания учащихся (не менее 0,5 ставки) из числа работников столовой заказчика, так же отсутствует сотрудник</w:t>
      </w:r>
      <w:r>
        <w:rPr>
          <w:sz w:val="28"/>
        </w:rPr>
        <w:t>и</w:t>
      </w:r>
      <w:r w:rsidR="0063350C" w:rsidRPr="00643BFC">
        <w:rPr>
          <w:sz w:val="28"/>
        </w:rPr>
        <w:t xml:space="preserve">  для осуществления контроля выхода готовых блюд на раздаче (не менее 0,5 ст.) из числа работников столовой заказчик</w:t>
      </w:r>
      <w:r>
        <w:rPr>
          <w:sz w:val="28"/>
        </w:rPr>
        <w:t>ов</w:t>
      </w:r>
      <w:r w:rsidR="0063350C" w:rsidRPr="00643BFC">
        <w:rPr>
          <w:sz w:val="28"/>
        </w:rPr>
        <w:t>.</w:t>
      </w:r>
    </w:p>
    <w:p w:rsidR="0063350C" w:rsidRPr="007F0682" w:rsidRDefault="0063350C" w:rsidP="009C38C6">
      <w:pPr>
        <w:pStyle w:val="a7"/>
        <w:numPr>
          <w:ilvl w:val="0"/>
          <w:numId w:val="31"/>
        </w:numPr>
        <w:ind w:left="0" w:firstLine="709"/>
        <w:jc w:val="both"/>
        <w:rPr>
          <w:sz w:val="28"/>
        </w:rPr>
      </w:pPr>
      <w:r w:rsidRPr="007F0682">
        <w:rPr>
          <w:sz w:val="28"/>
        </w:rPr>
        <w:t xml:space="preserve"> Утвержденные технологические  карты приготовления мясных и рыбных полуфабрикатов </w:t>
      </w:r>
      <w:r>
        <w:rPr>
          <w:sz w:val="28"/>
        </w:rPr>
        <w:t>к муниципальн</w:t>
      </w:r>
      <w:r w:rsidR="00643BFC">
        <w:rPr>
          <w:sz w:val="28"/>
        </w:rPr>
        <w:t>ым</w:t>
      </w:r>
      <w:r>
        <w:rPr>
          <w:sz w:val="28"/>
        </w:rPr>
        <w:t xml:space="preserve"> контракт</w:t>
      </w:r>
      <w:r w:rsidR="00643BFC">
        <w:rPr>
          <w:sz w:val="28"/>
        </w:rPr>
        <w:t xml:space="preserve">ам школами </w:t>
      </w:r>
      <w:r>
        <w:rPr>
          <w:sz w:val="28"/>
        </w:rPr>
        <w:t xml:space="preserve"> </w:t>
      </w:r>
      <w:r w:rsidRPr="007F0682">
        <w:rPr>
          <w:sz w:val="28"/>
        </w:rPr>
        <w:t>проверке не представлены.</w:t>
      </w:r>
    </w:p>
    <w:p w:rsidR="004C6E8B" w:rsidRDefault="0063350C" w:rsidP="009C38C6">
      <w:pPr>
        <w:pStyle w:val="a7"/>
        <w:numPr>
          <w:ilvl w:val="0"/>
          <w:numId w:val="31"/>
        </w:numPr>
        <w:spacing w:before="161"/>
        <w:ind w:left="0" w:firstLine="709"/>
        <w:jc w:val="both"/>
        <w:outlineLvl w:val="0"/>
        <w:rPr>
          <w:sz w:val="28"/>
        </w:rPr>
      </w:pPr>
      <w:r>
        <w:rPr>
          <w:sz w:val="28"/>
        </w:rPr>
        <w:t>Учреждени</w:t>
      </w:r>
      <w:r w:rsidR="00801B55">
        <w:rPr>
          <w:sz w:val="28"/>
        </w:rPr>
        <w:t>я</w:t>
      </w:r>
      <w:r>
        <w:rPr>
          <w:sz w:val="28"/>
        </w:rPr>
        <w:t>м</w:t>
      </w:r>
      <w:r w:rsidR="00801B55">
        <w:rPr>
          <w:sz w:val="28"/>
        </w:rPr>
        <w:t>и</w:t>
      </w:r>
      <w:r>
        <w:rPr>
          <w:sz w:val="28"/>
        </w:rPr>
        <w:t xml:space="preserve"> ведутся два меню: один фактический (для детей, родителей, бракеража) и второй для списания ООО «Эталон»</w:t>
      </w:r>
      <w:r w:rsidR="00801B55">
        <w:rPr>
          <w:sz w:val="28"/>
        </w:rPr>
        <w:t xml:space="preserve"> по контракту</w:t>
      </w:r>
      <w:r>
        <w:rPr>
          <w:sz w:val="28"/>
        </w:rPr>
        <w:t>, при этом  меню иногда не соответствуют друг другу.</w:t>
      </w:r>
      <w:r w:rsidR="00C000CE">
        <w:rPr>
          <w:sz w:val="28"/>
        </w:rPr>
        <w:t xml:space="preserve"> </w:t>
      </w:r>
    </w:p>
    <w:p w:rsidR="0063350C" w:rsidRPr="004C6E8B" w:rsidRDefault="00C000CE" w:rsidP="00AB0ED5">
      <w:pPr>
        <w:spacing w:before="161" w:after="240"/>
        <w:ind w:firstLine="709"/>
        <w:jc w:val="both"/>
        <w:outlineLvl w:val="0"/>
        <w:rPr>
          <w:sz w:val="28"/>
        </w:rPr>
      </w:pPr>
      <w:r w:rsidRPr="004C6E8B">
        <w:rPr>
          <w:sz w:val="28"/>
        </w:rPr>
        <w:t>Например, в МАОУ «СОШ № 17» на момент проверки 16.02.2022г. имелось три разных меню: один на сайте школы, один в школьной столовой, один для списания продуктов: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3260"/>
      </w:tblGrid>
      <w:tr w:rsidR="00C000CE" w:rsidRPr="00257D6A" w:rsidTr="00C000CE">
        <w:tc>
          <w:tcPr>
            <w:tcW w:w="2977" w:type="dxa"/>
            <w:shd w:val="clear" w:color="auto" w:fill="auto"/>
          </w:tcPr>
          <w:p w:rsidR="00C000CE" w:rsidRPr="00257D6A" w:rsidRDefault="00C000CE" w:rsidP="00EC472B">
            <w:pPr>
              <w:jc w:val="center"/>
              <w:rPr>
                <w:b/>
              </w:rPr>
            </w:pPr>
            <w:r w:rsidRPr="00257D6A">
              <w:rPr>
                <w:b/>
              </w:rPr>
              <w:t>Меню на сайте школы</w:t>
            </w:r>
          </w:p>
        </w:tc>
        <w:tc>
          <w:tcPr>
            <w:tcW w:w="3402" w:type="dxa"/>
            <w:shd w:val="clear" w:color="auto" w:fill="auto"/>
          </w:tcPr>
          <w:p w:rsidR="00C000CE" w:rsidRPr="00257D6A" w:rsidRDefault="00C000CE" w:rsidP="00EC472B">
            <w:pPr>
              <w:jc w:val="center"/>
              <w:rPr>
                <w:b/>
              </w:rPr>
            </w:pPr>
            <w:r w:rsidRPr="00257D6A">
              <w:rPr>
                <w:b/>
              </w:rPr>
              <w:t>Меню в школьной столовой</w:t>
            </w:r>
          </w:p>
        </w:tc>
        <w:tc>
          <w:tcPr>
            <w:tcW w:w="3260" w:type="dxa"/>
            <w:shd w:val="clear" w:color="auto" w:fill="auto"/>
          </w:tcPr>
          <w:p w:rsidR="00C000CE" w:rsidRPr="00257D6A" w:rsidRDefault="00C000CE" w:rsidP="00EC472B">
            <w:pPr>
              <w:jc w:val="center"/>
              <w:rPr>
                <w:b/>
              </w:rPr>
            </w:pPr>
            <w:r w:rsidRPr="00257D6A">
              <w:rPr>
                <w:b/>
              </w:rPr>
              <w:t>Меню для списания продуктов</w:t>
            </w:r>
          </w:p>
        </w:tc>
      </w:tr>
      <w:tr w:rsidR="00C000CE" w:rsidTr="00C000CE">
        <w:tc>
          <w:tcPr>
            <w:tcW w:w="2977" w:type="dxa"/>
            <w:shd w:val="clear" w:color="auto" w:fill="auto"/>
          </w:tcPr>
          <w:p w:rsidR="00C000CE" w:rsidRPr="00257D6A" w:rsidRDefault="00C000CE" w:rsidP="00EC472B">
            <w:pPr>
              <w:jc w:val="both"/>
              <w:rPr>
                <w:b/>
                <w:u w:val="single"/>
              </w:rPr>
            </w:pPr>
            <w:r w:rsidRPr="00257D6A">
              <w:rPr>
                <w:b/>
                <w:u w:val="single"/>
              </w:rPr>
              <w:t>Плов из говядины – 50/150;</w:t>
            </w:r>
          </w:p>
          <w:p w:rsidR="00C000CE" w:rsidRPr="00257D6A" w:rsidRDefault="00C000CE" w:rsidP="00EC472B">
            <w:pPr>
              <w:jc w:val="both"/>
              <w:rPr>
                <w:b/>
                <w:u w:val="single"/>
              </w:rPr>
            </w:pPr>
            <w:r w:rsidRPr="00257D6A">
              <w:rPr>
                <w:b/>
                <w:u w:val="single"/>
              </w:rPr>
              <w:t>Сок фруктовый – 200гр;</w:t>
            </w:r>
          </w:p>
          <w:p w:rsidR="00C000CE" w:rsidRDefault="00C000CE" w:rsidP="00EC472B">
            <w:pPr>
              <w:jc w:val="both"/>
            </w:pPr>
            <w:r>
              <w:t>Пшеничный хлеб – 30гр;</w:t>
            </w:r>
          </w:p>
          <w:p w:rsidR="00C000CE" w:rsidRDefault="00C000CE" w:rsidP="00EC472B">
            <w:pPr>
              <w:jc w:val="both"/>
            </w:pPr>
            <w:r>
              <w:t>Дарницкий хлеб – 20гр;</w:t>
            </w:r>
          </w:p>
          <w:p w:rsidR="00C000CE" w:rsidRPr="00257D6A" w:rsidRDefault="00C000CE" w:rsidP="00EC472B">
            <w:pPr>
              <w:jc w:val="both"/>
              <w:rPr>
                <w:b/>
                <w:u w:val="single"/>
              </w:rPr>
            </w:pPr>
            <w:r w:rsidRPr="00257D6A">
              <w:rPr>
                <w:b/>
                <w:u w:val="single"/>
              </w:rPr>
              <w:t>Салат из капусты – 60гр;</w:t>
            </w:r>
          </w:p>
          <w:p w:rsidR="00C000CE" w:rsidRDefault="00C000CE" w:rsidP="00EC472B">
            <w:pPr>
              <w:jc w:val="both"/>
            </w:pPr>
            <w:r>
              <w:t xml:space="preserve">Щи из свежей капусты с </w:t>
            </w:r>
            <w:r>
              <w:lastRenderedPageBreak/>
              <w:t>фрикадельками – 20/250;</w:t>
            </w:r>
          </w:p>
          <w:p w:rsidR="00C000CE" w:rsidRPr="00257D6A" w:rsidRDefault="00C000CE" w:rsidP="00EC472B">
            <w:pPr>
              <w:jc w:val="both"/>
              <w:rPr>
                <w:b/>
                <w:u w:val="single"/>
              </w:rPr>
            </w:pPr>
            <w:r w:rsidRPr="00257D6A">
              <w:rPr>
                <w:b/>
                <w:u w:val="single"/>
              </w:rPr>
              <w:t>Компот из сухофруктов – 200гр;</w:t>
            </w:r>
          </w:p>
          <w:p w:rsidR="00C000CE" w:rsidRDefault="00C000CE" w:rsidP="00EC472B">
            <w:pPr>
              <w:jc w:val="both"/>
            </w:pPr>
            <w:r>
              <w:t>Батон – 50гр.</w:t>
            </w:r>
          </w:p>
        </w:tc>
        <w:tc>
          <w:tcPr>
            <w:tcW w:w="3402" w:type="dxa"/>
            <w:shd w:val="clear" w:color="auto" w:fill="auto"/>
          </w:tcPr>
          <w:p w:rsidR="00C000CE" w:rsidRPr="00257D6A" w:rsidRDefault="00C000CE" w:rsidP="00EC472B">
            <w:pPr>
              <w:jc w:val="both"/>
              <w:rPr>
                <w:b/>
                <w:u w:val="single"/>
              </w:rPr>
            </w:pPr>
            <w:r w:rsidRPr="00257D6A">
              <w:rPr>
                <w:b/>
                <w:u w:val="single"/>
              </w:rPr>
              <w:lastRenderedPageBreak/>
              <w:t>Гуляш из говядины – 50/50;</w:t>
            </w:r>
          </w:p>
          <w:p w:rsidR="00C000CE" w:rsidRPr="00257D6A" w:rsidRDefault="00C000CE" w:rsidP="00EC472B">
            <w:pPr>
              <w:jc w:val="both"/>
              <w:rPr>
                <w:b/>
                <w:u w:val="single"/>
              </w:rPr>
            </w:pPr>
            <w:r w:rsidRPr="00257D6A">
              <w:rPr>
                <w:b/>
                <w:u w:val="single"/>
              </w:rPr>
              <w:t>Макароны отварные – 150гр;</w:t>
            </w:r>
          </w:p>
          <w:p w:rsidR="00C000CE" w:rsidRPr="00257D6A" w:rsidRDefault="00C000CE" w:rsidP="00EC472B">
            <w:pPr>
              <w:jc w:val="both"/>
              <w:rPr>
                <w:b/>
                <w:u w:val="single"/>
              </w:rPr>
            </w:pPr>
            <w:r w:rsidRPr="00257D6A">
              <w:rPr>
                <w:b/>
                <w:u w:val="single"/>
              </w:rPr>
              <w:t>Чай с лимоном – 200гр;</w:t>
            </w:r>
          </w:p>
          <w:p w:rsidR="00C000CE" w:rsidRDefault="00C000CE" w:rsidP="00EC472B">
            <w:pPr>
              <w:jc w:val="both"/>
            </w:pPr>
            <w:r>
              <w:t>Хлеб белый – 30гр;</w:t>
            </w:r>
          </w:p>
          <w:p w:rsidR="00C000CE" w:rsidRDefault="00C000CE" w:rsidP="00EC472B">
            <w:pPr>
              <w:jc w:val="both"/>
            </w:pPr>
            <w:r>
              <w:t>Хлеб сельский – 20гр;</w:t>
            </w:r>
          </w:p>
          <w:p w:rsidR="00C000CE" w:rsidRDefault="00C000CE" w:rsidP="00EC472B">
            <w:pPr>
              <w:jc w:val="both"/>
            </w:pPr>
            <w:r>
              <w:t xml:space="preserve">Щи из свежей капусты с </w:t>
            </w:r>
            <w:r>
              <w:lastRenderedPageBreak/>
              <w:t>фрикадельками – 20/250;</w:t>
            </w:r>
          </w:p>
          <w:p w:rsidR="00C000CE" w:rsidRDefault="00C000CE" w:rsidP="00EC472B">
            <w:pPr>
              <w:jc w:val="both"/>
            </w:pPr>
            <w:r>
              <w:t>Батон – 50гр;</w:t>
            </w:r>
          </w:p>
          <w:p w:rsidR="00C000CE" w:rsidRDefault="00C000CE" w:rsidP="00EC472B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C000CE" w:rsidRPr="00257D6A" w:rsidRDefault="00C000CE" w:rsidP="00EC472B">
            <w:pPr>
              <w:jc w:val="both"/>
              <w:rPr>
                <w:b/>
                <w:u w:val="single"/>
              </w:rPr>
            </w:pPr>
            <w:proofErr w:type="gramStart"/>
            <w:r w:rsidRPr="00257D6A">
              <w:rPr>
                <w:b/>
                <w:u w:val="single"/>
              </w:rPr>
              <w:lastRenderedPageBreak/>
              <w:t>Птица</w:t>
            </w:r>
            <w:proofErr w:type="gramEnd"/>
            <w:r w:rsidRPr="00257D6A">
              <w:rPr>
                <w:b/>
                <w:u w:val="single"/>
              </w:rPr>
              <w:t xml:space="preserve"> тушенная в соусе – 50/50;</w:t>
            </w:r>
          </w:p>
          <w:p w:rsidR="00C000CE" w:rsidRPr="00257D6A" w:rsidRDefault="00C000CE" w:rsidP="00EC472B">
            <w:pPr>
              <w:jc w:val="both"/>
              <w:rPr>
                <w:b/>
                <w:u w:val="single"/>
              </w:rPr>
            </w:pPr>
            <w:r w:rsidRPr="00257D6A">
              <w:rPr>
                <w:b/>
                <w:u w:val="single"/>
              </w:rPr>
              <w:t>Напиток из шиповника – 200гр;</w:t>
            </w:r>
          </w:p>
          <w:p w:rsidR="00C000CE" w:rsidRDefault="00C000CE" w:rsidP="00EC472B">
            <w:pPr>
              <w:jc w:val="both"/>
            </w:pPr>
            <w:r>
              <w:t>Пшеничный хлеб – 30гр;</w:t>
            </w:r>
          </w:p>
          <w:p w:rsidR="00C000CE" w:rsidRDefault="00C000CE" w:rsidP="00EC472B">
            <w:pPr>
              <w:jc w:val="both"/>
            </w:pPr>
            <w:r>
              <w:t>Дарницкий хлеб – 20гр;</w:t>
            </w:r>
          </w:p>
          <w:p w:rsidR="00C000CE" w:rsidRPr="00257D6A" w:rsidRDefault="00C000CE" w:rsidP="00EC472B">
            <w:pPr>
              <w:jc w:val="both"/>
              <w:rPr>
                <w:b/>
                <w:u w:val="single"/>
              </w:rPr>
            </w:pPr>
            <w:r w:rsidRPr="00257D6A">
              <w:rPr>
                <w:b/>
                <w:u w:val="single"/>
              </w:rPr>
              <w:t>Яблоки – 100гр;</w:t>
            </w:r>
          </w:p>
          <w:p w:rsidR="00C000CE" w:rsidRDefault="00C000CE" w:rsidP="00EC472B">
            <w:pPr>
              <w:jc w:val="both"/>
            </w:pPr>
            <w:r>
              <w:lastRenderedPageBreak/>
              <w:t>Борщ из свежей капусты с картофелем и фрикадельками – 20/250;</w:t>
            </w:r>
          </w:p>
          <w:p w:rsidR="00C000CE" w:rsidRPr="00257D6A" w:rsidRDefault="00C000CE" w:rsidP="00EC472B">
            <w:pPr>
              <w:jc w:val="both"/>
              <w:rPr>
                <w:b/>
                <w:u w:val="single"/>
              </w:rPr>
            </w:pPr>
            <w:r w:rsidRPr="00257D6A">
              <w:rPr>
                <w:b/>
                <w:u w:val="single"/>
              </w:rPr>
              <w:t>Рис отварной – 150гр;</w:t>
            </w:r>
          </w:p>
          <w:p w:rsidR="00C000CE" w:rsidRPr="00257D6A" w:rsidRDefault="00C000CE" w:rsidP="00EC472B">
            <w:pPr>
              <w:jc w:val="both"/>
              <w:rPr>
                <w:b/>
                <w:u w:val="single"/>
              </w:rPr>
            </w:pPr>
            <w:r>
              <w:t xml:space="preserve"> </w:t>
            </w:r>
            <w:r w:rsidRPr="00257D6A">
              <w:rPr>
                <w:b/>
                <w:u w:val="single"/>
              </w:rPr>
              <w:t>Чай с сахаром и лимоном – 200/15/7;</w:t>
            </w:r>
          </w:p>
          <w:p w:rsidR="00C000CE" w:rsidRDefault="00C000CE" w:rsidP="00EC472B">
            <w:pPr>
              <w:jc w:val="both"/>
            </w:pPr>
            <w:r>
              <w:t>Батон – 50гр.</w:t>
            </w:r>
          </w:p>
        </w:tc>
      </w:tr>
    </w:tbl>
    <w:p w:rsidR="004C6E8B" w:rsidRDefault="004C6E8B" w:rsidP="004C6E8B">
      <w:pPr>
        <w:pStyle w:val="a7"/>
        <w:spacing w:before="161"/>
        <w:ind w:left="0" w:firstLine="709"/>
        <w:jc w:val="both"/>
        <w:outlineLvl w:val="0"/>
        <w:rPr>
          <w:sz w:val="28"/>
        </w:rPr>
      </w:pPr>
      <w:r>
        <w:rPr>
          <w:sz w:val="28"/>
        </w:rPr>
        <w:lastRenderedPageBreak/>
        <w:t>В МБОУ «СОШ № 21 – ОЦ «Дай 5»</w:t>
      </w:r>
      <w:r w:rsidRPr="004C6E8B">
        <w:rPr>
          <w:sz w:val="28"/>
        </w:rPr>
        <w:t xml:space="preserve"> на момент проверки 1</w:t>
      </w:r>
      <w:r>
        <w:rPr>
          <w:sz w:val="28"/>
        </w:rPr>
        <w:t>8.05</w:t>
      </w:r>
      <w:r w:rsidRPr="004C6E8B">
        <w:rPr>
          <w:sz w:val="28"/>
        </w:rPr>
        <w:t>.2022г.</w:t>
      </w:r>
      <w:r>
        <w:rPr>
          <w:sz w:val="28"/>
        </w:rPr>
        <w:t>, 19.05.2022 г.</w:t>
      </w:r>
      <w:r w:rsidRPr="004C6E8B">
        <w:rPr>
          <w:sz w:val="28"/>
        </w:rPr>
        <w:t xml:space="preserve"> имелось</w:t>
      </w:r>
      <w:r>
        <w:rPr>
          <w:sz w:val="28"/>
        </w:rPr>
        <w:t xml:space="preserve"> два</w:t>
      </w:r>
      <w:r w:rsidRPr="004C6E8B">
        <w:rPr>
          <w:sz w:val="28"/>
        </w:rPr>
        <w:t xml:space="preserve"> разных меню: один в школьной столовой, один для списания продуктов:</w:t>
      </w:r>
    </w:p>
    <w:p w:rsidR="004C6E8B" w:rsidRDefault="004C6E8B" w:rsidP="004C6E8B">
      <w:pPr>
        <w:pStyle w:val="a7"/>
        <w:spacing w:before="161"/>
        <w:ind w:left="0" w:firstLine="709"/>
        <w:jc w:val="both"/>
        <w:outlineLvl w:val="0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4C6E8B" w:rsidTr="004C6E8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8B" w:rsidRDefault="004C6E8B" w:rsidP="00EC472B">
            <w:pPr>
              <w:rPr>
                <w:b/>
              </w:rPr>
            </w:pPr>
            <w:r>
              <w:rPr>
                <w:b/>
              </w:rPr>
              <w:t>Меню по контракту</w:t>
            </w:r>
            <w:r w:rsidRPr="00257D6A">
              <w:rPr>
                <w:b/>
              </w:rPr>
              <w:t xml:space="preserve"> для списания продуктов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8B" w:rsidRDefault="004C6E8B" w:rsidP="004C6E8B">
            <w:pPr>
              <w:rPr>
                <w:b/>
              </w:rPr>
            </w:pPr>
            <w:r>
              <w:rPr>
                <w:b/>
              </w:rPr>
              <w:t xml:space="preserve"> Меню в школьной столовой </w:t>
            </w:r>
          </w:p>
        </w:tc>
      </w:tr>
      <w:tr w:rsidR="004C6E8B" w:rsidTr="004C6E8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8B" w:rsidRDefault="004C6E8B" w:rsidP="00EC472B">
            <w:pPr>
              <w:rPr>
                <w:b/>
              </w:rPr>
            </w:pPr>
            <w:r>
              <w:rPr>
                <w:b/>
              </w:rPr>
              <w:t>2 неделя 3 день</w:t>
            </w:r>
          </w:p>
          <w:p w:rsidR="004C6E8B" w:rsidRDefault="004C6E8B" w:rsidP="00EC4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Плов из птицы – 150 гр.;</w:t>
            </w:r>
          </w:p>
          <w:p w:rsidR="004C6E8B" w:rsidRDefault="004C6E8B" w:rsidP="00EC472B">
            <w:pPr>
              <w:rPr>
                <w:b/>
                <w:u w:val="single"/>
              </w:rPr>
            </w:pPr>
          </w:p>
          <w:p w:rsidR="004C6E8B" w:rsidRDefault="004C6E8B" w:rsidP="00EC472B">
            <w:pPr>
              <w:rPr>
                <w:b/>
                <w:u w:val="single"/>
              </w:rPr>
            </w:pPr>
          </w:p>
          <w:p w:rsidR="004C6E8B" w:rsidRDefault="004C6E8B" w:rsidP="00EC4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Сок фруктовый – 200;</w:t>
            </w:r>
          </w:p>
          <w:p w:rsidR="004C6E8B" w:rsidRDefault="004C6E8B" w:rsidP="00EC472B">
            <w:pPr>
              <w:rPr>
                <w:b/>
              </w:rPr>
            </w:pPr>
            <w:r>
              <w:rPr>
                <w:b/>
              </w:rPr>
              <w:t>Суп лапша  домашняя  - 250 гр.;</w:t>
            </w:r>
          </w:p>
          <w:p w:rsidR="004C6E8B" w:rsidRDefault="004C6E8B" w:rsidP="00EC472B">
            <w:r>
              <w:t>Хлеб пшеничный -30гр;</w:t>
            </w:r>
          </w:p>
          <w:p w:rsidR="004C6E8B" w:rsidRDefault="004C6E8B" w:rsidP="00EC472B">
            <w:r>
              <w:t>Хлеб Дарницкий – 20гр.</w:t>
            </w:r>
          </w:p>
          <w:p w:rsidR="004C6E8B" w:rsidRDefault="004C6E8B" w:rsidP="00EC472B">
            <w:r>
              <w:t xml:space="preserve">Чай с сахаром – </w:t>
            </w:r>
            <w:r>
              <w:rPr>
                <w:b/>
              </w:rPr>
              <w:t>200гр.</w:t>
            </w:r>
            <w:r>
              <w:t>;</w:t>
            </w:r>
          </w:p>
          <w:p w:rsidR="004C6E8B" w:rsidRDefault="004C6E8B" w:rsidP="00EC472B">
            <w:pPr>
              <w:rPr>
                <w:b/>
              </w:rPr>
            </w:pPr>
            <w:r>
              <w:rPr>
                <w:b/>
              </w:rPr>
              <w:t>Батон – 50гр.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8B" w:rsidRDefault="004C6E8B" w:rsidP="00EC472B">
            <w:pPr>
              <w:rPr>
                <w:b/>
              </w:rPr>
            </w:pPr>
            <w:r>
              <w:rPr>
                <w:b/>
              </w:rPr>
              <w:t>2 неделя 3 день (18.05.2022г.)</w:t>
            </w:r>
          </w:p>
          <w:p w:rsidR="004C6E8B" w:rsidRDefault="004C6E8B" w:rsidP="00EC472B">
            <w:pPr>
              <w:rPr>
                <w:b/>
              </w:rPr>
            </w:pPr>
            <w:r>
              <w:rPr>
                <w:b/>
              </w:rPr>
              <w:t>Каша рассыпчатая пшеничная с маслом – 150гр.;</w:t>
            </w:r>
          </w:p>
          <w:p w:rsidR="004C6E8B" w:rsidRDefault="004C6E8B" w:rsidP="00EC472B">
            <w:pPr>
              <w:rPr>
                <w:b/>
              </w:rPr>
            </w:pPr>
            <w:r>
              <w:rPr>
                <w:b/>
              </w:rPr>
              <w:t>Фрикадельки в соусе – 60гр.;</w:t>
            </w:r>
          </w:p>
          <w:p w:rsidR="004C6E8B" w:rsidRDefault="004C6E8B" w:rsidP="00EC472B">
            <w:pPr>
              <w:rPr>
                <w:b/>
              </w:rPr>
            </w:pPr>
            <w:r>
              <w:rPr>
                <w:b/>
              </w:rPr>
              <w:t>Кофейный напиток – 150гр.;</w:t>
            </w:r>
          </w:p>
          <w:p w:rsidR="004C6E8B" w:rsidRDefault="004C6E8B" w:rsidP="00EC472B">
            <w:pPr>
              <w:rPr>
                <w:b/>
              </w:rPr>
            </w:pPr>
            <w:r>
              <w:rPr>
                <w:b/>
              </w:rPr>
              <w:t xml:space="preserve">Суп с </w:t>
            </w:r>
            <w:proofErr w:type="gramStart"/>
            <w:r>
              <w:rPr>
                <w:b/>
              </w:rPr>
              <w:t>бобовыми</w:t>
            </w:r>
            <w:proofErr w:type="gramEnd"/>
            <w:r>
              <w:rPr>
                <w:b/>
              </w:rPr>
              <w:t xml:space="preserve"> – 200гр.;</w:t>
            </w:r>
          </w:p>
          <w:p w:rsidR="004C6E8B" w:rsidRDefault="004C6E8B" w:rsidP="00EC472B">
            <w:r>
              <w:t>Хлеб пшеничный -30гр;</w:t>
            </w:r>
          </w:p>
          <w:p w:rsidR="004C6E8B" w:rsidRDefault="004C6E8B" w:rsidP="00EC472B">
            <w:r>
              <w:t>Хлеб Дарницкий – 20гр.;</w:t>
            </w:r>
          </w:p>
          <w:p w:rsidR="004C6E8B" w:rsidRDefault="004C6E8B" w:rsidP="00EC472B">
            <w:r>
              <w:t xml:space="preserve">Чай с сахаром – </w:t>
            </w:r>
            <w:r>
              <w:rPr>
                <w:b/>
              </w:rPr>
              <w:t>150гр</w:t>
            </w:r>
            <w:r>
              <w:t>.:</w:t>
            </w:r>
          </w:p>
          <w:p w:rsidR="004C6E8B" w:rsidRDefault="004C6E8B" w:rsidP="00EC472B">
            <w:pPr>
              <w:rPr>
                <w:b/>
              </w:rPr>
            </w:pPr>
            <w:r>
              <w:rPr>
                <w:b/>
              </w:rPr>
              <w:t>Печенье – 20гр.</w:t>
            </w:r>
          </w:p>
        </w:tc>
      </w:tr>
      <w:tr w:rsidR="004C6E8B" w:rsidTr="004C6E8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8B" w:rsidRDefault="004C6E8B" w:rsidP="00EC472B">
            <w:pPr>
              <w:rPr>
                <w:b/>
              </w:rPr>
            </w:pPr>
            <w:r>
              <w:rPr>
                <w:b/>
              </w:rPr>
              <w:t>1 неделя 3 день</w:t>
            </w:r>
          </w:p>
          <w:p w:rsidR="004C6E8B" w:rsidRDefault="004C6E8B" w:rsidP="00EC472B"/>
          <w:p w:rsidR="004C6E8B" w:rsidRDefault="004C6E8B" w:rsidP="00EC472B">
            <w:r>
              <w:t>Макароны изделия отварные с маслом -150гр.;</w:t>
            </w:r>
          </w:p>
          <w:p w:rsidR="004C6E8B" w:rsidRDefault="004C6E8B" w:rsidP="00EC472B">
            <w:r>
              <w:t>Птица тушеная в  соусе – 50гр.;</w:t>
            </w:r>
          </w:p>
          <w:p w:rsidR="004C6E8B" w:rsidRDefault="004C6E8B" w:rsidP="00EC472B">
            <w:pPr>
              <w:rPr>
                <w:b/>
              </w:rPr>
            </w:pPr>
            <w:r>
              <w:rPr>
                <w:b/>
              </w:rPr>
              <w:t>Сок  фруктовый – 200гр.;</w:t>
            </w:r>
          </w:p>
          <w:p w:rsidR="004C6E8B" w:rsidRDefault="004C6E8B" w:rsidP="00EC472B">
            <w:r>
              <w:t>Хлеб пшеничный -30гр;</w:t>
            </w:r>
          </w:p>
          <w:p w:rsidR="004C6E8B" w:rsidRDefault="004C6E8B" w:rsidP="00EC472B">
            <w:r>
              <w:t>Хлеб Дарницкий – 20гр.</w:t>
            </w:r>
          </w:p>
          <w:p w:rsidR="004C6E8B" w:rsidRDefault="004C6E8B" w:rsidP="00EC472B">
            <w:r>
              <w:t>Суп с пшенной крупой – 250гр.;</w:t>
            </w:r>
          </w:p>
          <w:p w:rsidR="004C6E8B" w:rsidRDefault="004C6E8B" w:rsidP="00EC472B">
            <w:r>
              <w:t>Печенье- 20гр.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8B" w:rsidRDefault="004C6E8B" w:rsidP="00EC472B">
            <w:pPr>
              <w:rPr>
                <w:b/>
              </w:rPr>
            </w:pPr>
            <w:r>
              <w:rPr>
                <w:b/>
              </w:rPr>
              <w:t>1 неделя 3 день (19.05.2022г.)</w:t>
            </w:r>
          </w:p>
          <w:p w:rsidR="004C6E8B" w:rsidRDefault="004C6E8B" w:rsidP="00EC472B">
            <w:pPr>
              <w:rPr>
                <w:b/>
              </w:rPr>
            </w:pPr>
            <w:r>
              <w:rPr>
                <w:b/>
              </w:rPr>
              <w:t>Яблоко –100гр.;</w:t>
            </w:r>
          </w:p>
          <w:p w:rsidR="004C6E8B" w:rsidRDefault="004C6E8B" w:rsidP="00EC472B">
            <w:r>
              <w:t xml:space="preserve"> Макароны изделия отварные с маслом -150гр.;</w:t>
            </w:r>
          </w:p>
          <w:p w:rsidR="004C6E8B" w:rsidRDefault="004C6E8B" w:rsidP="00EC472B">
            <w:r>
              <w:t>Птица тушеная в  соусе – 50гр.;</w:t>
            </w:r>
          </w:p>
          <w:p w:rsidR="004C6E8B" w:rsidRDefault="004C6E8B" w:rsidP="00EC472B">
            <w:pPr>
              <w:rPr>
                <w:b/>
              </w:rPr>
            </w:pPr>
            <w:r>
              <w:rPr>
                <w:b/>
              </w:rPr>
              <w:t>Чай с сахаром – 150гр.;</w:t>
            </w:r>
          </w:p>
          <w:p w:rsidR="004C6E8B" w:rsidRDefault="004C6E8B" w:rsidP="00EC472B">
            <w:r>
              <w:t>Хлеб пшеничный -30гр;</w:t>
            </w:r>
          </w:p>
          <w:p w:rsidR="004C6E8B" w:rsidRDefault="004C6E8B" w:rsidP="00EC472B">
            <w:r>
              <w:t>Хлеб Дарницкий – 20гр.</w:t>
            </w:r>
          </w:p>
          <w:p w:rsidR="004C6E8B" w:rsidRDefault="004C6E8B" w:rsidP="00EC472B">
            <w:r>
              <w:t>Суп с пшенной крупой – 250гр.;</w:t>
            </w:r>
          </w:p>
          <w:p w:rsidR="004C6E8B" w:rsidRDefault="004C6E8B" w:rsidP="00EC472B">
            <w:r>
              <w:t>Печенье- 20гр.</w:t>
            </w:r>
          </w:p>
        </w:tc>
      </w:tr>
    </w:tbl>
    <w:p w:rsidR="0063350C" w:rsidRDefault="0063350C" w:rsidP="009C38C6">
      <w:pPr>
        <w:pStyle w:val="a7"/>
        <w:numPr>
          <w:ilvl w:val="0"/>
          <w:numId w:val="31"/>
        </w:numPr>
        <w:spacing w:before="161"/>
        <w:ind w:left="0" w:firstLine="709"/>
        <w:jc w:val="both"/>
        <w:outlineLvl w:val="0"/>
        <w:rPr>
          <w:sz w:val="28"/>
        </w:rPr>
      </w:pPr>
      <w:r>
        <w:rPr>
          <w:sz w:val="28"/>
        </w:rPr>
        <w:t>Выявлены факты приема Учреждени</w:t>
      </w:r>
      <w:r w:rsidR="00801B55">
        <w:rPr>
          <w:sz w:val="28"/>
        </w:rPr>
        <w:t>ями</w:t>
      </w:r>
      <w:r>
        <w:rPr>
          <w:sz w:val="28"/>
        </w:rPr>
        <w:t xml:space="preserve"> продуктов питания, не соответствующих условиям муниципального контракта: кофейный напиток нерастворимый в составе овес, ячмень, рожь вместо кофейного напитка растворимого с цикорием.</w:t>
      </w:r>
    </w:p>
    <w:p w:rsidR="005806B9" w:rsidRDefault="0063350C" w:rsidP="009C38C6">
      <w:pPr>
        <w:pStyle w:val="a7"/>
        <w:numPr>
          <w:ilvl w:val="0"/>
          <w:numId w:val="31"/>
        </w:numPr>
        <w:spacing w:before="161"/>
        <w:ind w:left="0" w:firstLine="709"/>
        <w:jc w:val="both"/>
        <w:outlineLvl w:val="0"/>
        <w:rPr>
          <w:sz w:val="28"/>
        </w:rPr>
      </w:pPr>
      <w:r w:rsidRPr="00E41601">
        <w:rPr>
          <w:sz w:val="28"/>
        </w:rPr>
        <w:t>Проверкой наличия</w:t>
      </w:r>
      <w:r w:rsidRPr="00E41601">
        <w:rPr>
          <w:sz w:val="28"/>
          <w:highlight w:val="white"/>
        </w:rPr>
        <w:t xml:space="preserve"> </w:t>
      </w:r>
      <w:r w:rsidRPr="00E41601">
        <w:rPr>
          <w:sz w:val="28"/>
        </w:rPr>
        <w:t xml:space="preserve">ветеринарно-сопроводительных документов к товарным накладным </w:t>
      </w:r>
      <w:r w:rsidR="005806B9">
        <w:rPr>
          <w:sz w:val="28"/>
        </w:rPr>
        <w:t xml:space="preserve">по договорам на 2022 год </w:t>
      </w:r>
      <w:r w:rsidRPr="00E41601">
        <w:rPr>
          <w:sz w:val="28"/>
        </w:rPr>
        <w:t>установлено</w:t>
      </w:r>
      <w:r w:rsidR="005806B9">
        <w:rPr>
          <w:sz w:val="28"/>
        </w:rPr>
        <w:t>:</w:t>
      </w:r>
    </w:p>
    <w:p w:rsidR="0063350C" w:rsidRDefault="005806B9" w:rsidP="00237FEA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- </w:t>
      </w:r>
      <w:r w:rsidR="0063350C" w:rsidRPr="005806B9">
        <w:rPr>
          <w:sz w:val="28"/>
        </w:rPr>
        <w:t xml:space="preserve"> </w:t>
      </w:r>
      <w:r>
        <w:rPr>
          <w:sz w:val="28"/>
        </w:rPr>
        <w:t xml:space="preserve">МАОУ «СОШ № 17» - </w:t>
      </w:r>
      <w:r w:rsidR="0063350C" w:rsidRPr="005806B9">
        <w:rPr>
          <w:sz w:val="28"/>
        </w:rPr>
        <w:t>7 случаев расхождения даты в товарных  накладных с ветеринарно-сопроводительными документами (дата по товарной накладной  ранее, чем дата в ВСД</w:t>
      </w:r>
      <w:r>
        <w:rPr>
          <w:sz w:val="28"/>
        </w:rPr>
        <w:t>);</w:t>
      </w:r>
    </w:p>
    <w:p w:rsidR="00237FEA" w:rsidRDefault="00237FEA" w:rsidP="00237FEA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- МАОУ «СОШ № 7» - 1 случай </w:t>
      </w:r>
      <w:r w:rsidRPr="005806B9">
        <w:rPr>
          <w:sz w:val="28"/>
        </w:rPr>
        <w:t>расхождения даты в товарных  накладных с ветеринарно-сопроводительными документами (дата по товарной накладной  ранее, чем дата в ВСД</w:t>
      </w:r>
      <w:r>
        <w:rPr>
          <w:sz w:val="28"/>
        </w:rPr>
        <w:t>);</w:t>
      </w:r>
    </w:p>
    <w:p w:rsidR="005806B9" w:rsidRPr="005806B9" w:rsidRDefault="005806B9" w:rsidP="00237FEA">
      <w:pPr>
        <w:ind w:firstLine="709"/>
        <w:jc w:val="both"/>
        <w:outlineLvl w:val="0"/>
        <w:rPr>
          <w:sz w:val="28"/>
        </w:rPr>
      </w:pPr>
      <w:r>
        <w:rPr>
          <w:sz w:val="28"/>
        </w:rPr>
        <w:lastRenderedPageBreak/>
        <w:t>- МАОУ «Гимназия № 5» - 3 случая расхождения</w:t>
      </w:r>
      <w:r w:rsidRPr="00E41601">
        <w:rPr>
          <w:sz w:val="28"/>
        </w:rPr>
        <w:t xml:space="preserve"> даты в товарных  накладных с</w:t>
      </w:r>
      <w:r>
        <w:rPr>
          <w:sz w:val="28"/>
        </w:rPr>
        <w:t xml:space="preserve"> ветеринарно-сопроводительными документами (</w:t>
      </w:r>
      <w:r w:rsidRPr="00E41601">
        <w:rPr>
          <w:sz w:val="28"/>
        </w:rPr>
        <w:t>дата по товарной накладной  ранее, чем дата в ВСД</w:t>
      </w:r>
      <w:r>
        <w:rPr>
          <w:sz w:val="28"/>
        </w:rPr>
        <w:t>);</w:t>
      </w:r>
    </w:p>
    <w:p w:rsidR="00237FEA" w:rsidRDefault="0063350C" w:rsidP="009C38C6">
      <w:pPr>
        <w:pStyle w:val="a7"/>
        <w:numPr>
          <w:ilvl w:val="0"/>
          <w:numId w:val="31"/>
        </w:numPr>
        <w:spacing w:before="161"/>
        <w:ind w:left="0" w:firstLine="709"/>
        <w:jc w:val="both"/>
        <w:outlineLvl w:val="0"/>
        <w:rPr>
          <w:sz w:val="28"/>
        </w:rPr>
      </w:pPr>
      <w:r w:rsidRPr="008E000A">
        <w:rPr>
          <w:sz w:val="28"/>
        </w:rPr>
        <w:t xml:space="preserve">При расчете </w:t>
      </w:r>
      <w:r w:rsidR="00237FEA">
        <w:rPr>
          <w:sz w:val="28"/>
        </w:rPr>
        <w:t>начальной максимальной цены контрактов (НМЦК) на организацию питания на 2 полугодие 2021 года</w:t>
      </w:r>
      <w:r w:rsidRPr="008E000A">
        <w:rPr>
          <w:sz w:val="28"/>
        </w:rPr>
        <w:t xml:space="preserve"> выявлено завышение  количества детей, вследствие чего произошло увеличение НМЦК</w:t>
      </w:r>
      <w:r w:rsidR="00237FEA">
        <w:rPr>
          <w:sz w:val="28"/>
        </w:rPr>
        <w:t>:</w:t>
      </w:r>
    </w:p>
    <w:p w:rsidR="00237FEA" w:rsidRDefault="00237FEA" w:rsidP="00C000CE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- МАОУ «СОШ № 7» - на сумму 183,3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. (за счет средств субсидии РТ – 109,6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., местного бюджета – 73,7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.);</w:t>
      </w:r>
    </w:p>
    <w:p w:rsidR="00237FEA" w:rsidRPr="00237FEA" w:rsidRDefault="00237FEA" w:rsidP="00C000CE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- МАОУ «Гимназия № 5» - на сумму </w:t>
      </w:r>
      <w:r w:rsidRPr="00177C6E">
        <w:rPr>
          <w:sz w:val="28"/>
        </w:rPr>
        <w:t>433</w:t>
      </w:r>
      <w:r>
        <w:rPr>
          <w:sz w:val="28"/>
        </w:rPr>
        <w:t xml:space="preserve">,5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</w:t>
      </w:r>
      <w:r w:rsidRPr="00177C6E">
        <w:rPr>
          <w:sz w:val="28"/>
        </w:rPr>
        <w:t>р</w:t>
      </w:r>
      <w:proofErr w:type="gramEnd"/>
      <w:r w:rsidRPr="00177C6E">
        <w:rPr>
          <w:sz w:val="28"/>
        </w:rPr>
        <w:t>уб</w:t>
      </w:r>
      <w:proofErr w:type="spellEnd"/>
      <w:r>
        <w:rPr>
          <w:sz w:val="28"/>
        </w:rPr>
        <w:t>.</w:t>
      </w:r>
      <w:r w:rsidRPr="00177C6E">
        <w:rPr>
          <w:sz w:val="28"/>
        </w:rPr>
        <w:t xml:space="preserve"> (за счет родительских взносов – 190</w:t>
      </w:r>
      <w:r>
        <w:rPr>
          <w:sz w:val="28"/>
        </w:rPr>
        <w:t xml:space="preserve">,2 </w:t>
      </w:r>
      <w:proofErr w:type="spellStart"/>
      <w:r>
        <w:rPr>
          <w:sz w:val="28"/>
        </w:rPr>
        <w:t>тыс.</w:t>
      </w:r>
      <w:r w:rsidRPr="00177C6E">
        <w:rPr>
          <w:sz w:val="28"/>
        </w:rPr>
        <w:t>руб</w:t>
      </w:r>
      <w:proofErr w:type="spellEnd"/>
      <w:r>
        <w:rPr>
          <w:sz w:val="28"/>
        </w:rPr>
        <w:t xml:space="preserve">., за счет </w:t>
      </w:r>
      <w:r w:rsidRPr="00177C6E">
        <w:rPr>
          <w:sz w:val="28"/>
        </w:rPr>
        <w:t xml:space="preserve"> средств</w:t>
      </w:r>
      <w:r>
        <w:rPr>
          <w:sz w:val="28"/>
        </w:rPr>
        <w:t xml:space="preserve"> бюджетов</w:t>
      </w:r>
      <w:r w:rsidRPr="00177C6E">
        <w:rPr>
          <w:sz w:val="28"/>
        </w:rPr>
        <w:t xml:space="preserve"> – 243</w:t>
      </w:r>
      <w:r>
        <w:rPr>
          <w:sz w:val="28"/>
        </w:rPr>
        <w:t xml:space="preserve">,3 </w:t>
      </w:r>
      <w:proofErr w:type="spellStart"/>
      <w:r>
        <w:rPr>
          <w:sz w:val="28"/>
        </w:rPr>
        <w:t>тыс.</w:t>
      </w:r>
      <w:r w:rsidRPr="00177C6E">
        <w:rPr>
          <w:sz w:val="28"/>
        </w:rPr>
        <w:t>руб</w:t>
      </w:r>
      <w:proofErr w:type="spellEnd"/>
      <w:r w:rsidRPr="00177C6E">
        <w:rPr>
          <w:sz w:val="28"/>
        </w:rPr>
        <w:t>.</w:t>
      </w:r>
      <w:r>
        <w:rPr>
          <w:sz w:val="28"/>
        </w:rPr>
        <w:t>);</w:t>
      </w:r>
    </w:p>
    <w:p w:rsidR="0063350C" w:rsidRPr="00237FEA" w:rsidRDefault="00237FEA" w:rsidP="00C000CE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- </w:t>
      </w:r>
      <w:r w:rsidR="0063350C" w:rsidRPr="00237FEA">
        <w:rPr>
          <w:sz w:val="28"/>
        </w:rPr>
        <w:t xml:space="preserve"> </w:t>
      </w:r>
      <w:r w:rsidR="00C000CE">
        <w:rPr>
          <w:sz w:val="28"/>
        </w:rPr>
        <w:t xml:space="preserve">МАОУ «СОШ № 17» - </w:t>
      </w:r>
      <w:r w:rsidR="0063350C" w:rsidRPr="00237FEA">
        <w:rPr>
          <w:sz w:val="28"/>
        </w:rPr>
        <w:t xml:space="preserve">на сумму 530,2 </w:t>
      </w:r>
      <w:proofErr w:type="spellStart"/>
      <w:r w:rsidR="0063350C" w:rsidRPr="00237FEA">
        <w:rPr>
          <w:sz w:val="28"/>
        </w:rPr>
        <w:t>тыс</w:t>
      </w:r>
      <w:proofErr w:type="gramStart"/>
      <w:r w:rsidR="0063350C" w:rsidRPr="00237FEA">
        <w:rPr>
          <w:sz w:val="28"/>
        </w:rPr>
        <w:t>.р</w:t>
      </w:r>
      <w:proofErr w:type="gramEnd"/>
      <w:r w:rsidR="0063350C" w:rsidRPr="00237FEA">
        <w:rPr>
          <w:sz w:val="28"/>
        </w:rPr>
        <w:t>ублей</w:t>
      </w:r>
      <w:proofErr w:type="spellEnd"/>
      <w:r w:rsidR="0063350C" w:rsidRPr="00237FEA">
        <w:rPr>
          <w:sz w:val="28"/>
        </w:rPr>
        <w:t xml:space="preserve"> (за счет родительских взносов – 479</w:t>
      </w:r>
      <w:r w:rsidR="00C000CE">
        <w:rPr>
          <w:sz w:val="28"/>
        </w:rPr>
        <w:t xml:space="preserve">,5 </w:t>
      </w:r>
      <w:proofErr w:type="spellStart"/>
      <w:r w:rsidR="00C000CE">
        <w:rPr>
          <w:sz w:val="28"/>
        </w:rPr>
        <w:t>тыс.</w:t>
      </w:r>
      <w:r w:rsidR="0063350C" w:rsidRPr="00237FEA">
        <w:rPr>
          <w:sz w:val="28"/>
        </w:rPr>
        <w:t>руб</w:t>
      </w:r>
      <w:proofErr w:type="spellEnd"/>
      <w:r w:rsidR="00C000CE">
        <w:rPr>
          <w:sz w:val="28"/>
        </w:rPr>
        <w:t>.</w:t>
      </w:r>
      <w:r w:rsidR="0063350C" w:rsidRPr="00237FEA">
        <w:rPr>
          <w:sz w:val="28"/>
        </w:rPr>
        <w:t>, за счет бюджетных средств – 50</w:t>
      </w:r>
      <w:r w:rsidR="00C000CE">
        <w:rPr>
          <w:sz w:val="28"/>
        </w:rPr>
        <w:t xml:space="preserve">,7 </w:t>
      </w:r>
      <w:proofErr w:type="spellStart"/>
      <w:r w:rsidR="00C000CE">
        <w:rPr>
          <w:sz w:val="28"/>
        </w:rPr>
        <w:t>тыс.</w:t>
      </w:r>
      <w:r w:rsidR="0063350C" w:rsidRPr="00237FEA">
        <w:rPr>
          <w:sz w:val="28"/>
        </w:rPr>
        <w:t>руб</w:t>
      </w:r>
      <w:proofErr w:type="spellEnd"/>
      <w:r w:rsidR="00C000CE">
        <w:rPr>
          <w:sz w:val="28"/>
        </w:rPr>
        <w:t>.</w:t>
      </w:r>
      <w:r w:rsidR="0063350C" w:rsidRPr="00237FEA">
        <w:rPr>
          <w:sz w:val="28"/>
        </w:rPr>
        <w:t xml:space="preserve">). </w:t>
      </w:r>
    </w:p>
    <w:p w:rsidR="0063350C" w:rsidRDefault="00C000CE" w:rsidP="009C38C6">
      <w:pPr>
        <w:pStyle w:val="a7"/>
        <w:numPr>
          <w:ilvl w:val="0"/>
          <w:numId w:val="31"/>
        </w:numPr>
        <w:tabs>
          <w:tab w:val="left" w:pos="851"/>
        </w:tabs>
        <w:spacing w:before="161"/>
        <w:ind w:left="0" w:firstLine="709"/>
        <w:jc w:val="both"/>
        <w:outlineLvl w:val="0"/>
        <w:rPr>
          <w:sz w:val="28"/>
        </w:rPr>
      </w:pPr>
      <w:proofErr w:type="gramStart"/>
      <w:r>
        <w:rPr>
          <w:sz w:val="28"/>
        </w:rPr>
        <w:t>Во всех проверенных Учреждениях, п</w:t>
      </w:r>
      <w:r w:rsidR="0063350C">
        <w:rPr>
          <w:sz w:val="28"/>
        </w:rPr>
        <w:t xml:space="preserve">орция блюд в меню </w:t>
      </w:r>
      <w:r>
        <w:rPr>
          <w:sz w:val="28"/>
        </w:rPr>
        <w:t>к муниципальным</w:t>
      </w:r>
      <w:r w:rsidR="0063350C">
        <w:rPr>
          <w:sz w:val="28"/>
        </w:rPr>
        <w:t xml:space="preserve"> контракт</w:t>
      </w:r>
      <w:r>
        <w:rPr>
          <w:sz w:val="28"/>
        </w:rPr>
        <w:t>ам</w:t>
      </w:r>
      <w:r w:rsidR="0063350C">
        <w:rPr>
          <w:sz w:val="28"/>
        </w:rPr>
        <w:t xml:space="preserve"> установлена без учета возраста обучающихся, одинаковая для 1-4 классов и 5-11 классов, вследствие чего для обучающихся возраста с 12 лет и старше не обеспечивается рекомендуемая</w:t>
      </w:r>
      <w:r w:rsidR="0063350C" w:rsidRPr="00E5053F">
        <w:rPr>
          <w:sz w:val="28"/>
        </w:rPr>
        <w:t xml:space="preserve"> </w:t>
      </w:r>
      <w:r w:rsidR="0063350C">
        <w:rPr>
          <w:sz w:val="28"/>
        </w:rPr>
        <w:t>Федеральной службой по надзору в сфере защиты прав потребителей и благополучия человека,  масса порций</w:t>
      </w:r>
      <w:r w:rsidR="00801B55">
        <w:rPr>
          <w:sz w:val="28"/>
        </w:rPr>
        <w:t>, в том числе:</w:t>
      </w:r>
      <w:proofErr w:type="gramEnd"/>
    </w:p>
    <w:p w:rsidR="00801B55" w:rsidRPr="00801B55" w:rsidRDefault="00801B55" w:rsidP="00801B55">
      <w:pPr>
        <w:ind w:firstLine="709"/>
        <w:jc w:val="both"/>
        <w:rPr>
          <w:sz w:val="28"/>
        </w:rPr>
      </w:pPr>
      <w:r w:rsidRPr="00801B55">
        <w:rPr>
          <w:sz w:val="28"/>
        </w:rPr>
        <w:t>-  гарнира, фактически предлагается 150 грамм при рекомендуемой массе 180-230 грамм;</w:t>
      </w:r>
    </w:p>
    <w:p w:rsidR="00801B55" w:rsidRDefault="00801B55" w:rsidP="00801B55">
      <w:pPr>
        <w:ind w:firstLine="709"/>
        <w:jc w:val="both"/>
        <w:rPr>
          <w:sz w:val="28"/>
        </w:rPr>
      </w:pPr>
      <w:r w:rsidRPr="00801B55">
        <w:rPr>
          <w:sz w:val="28"/>
        </w:rPr>
        <w:t>- мяса, котлеты, предлагается 50-80 грамм при рекомендуемой массе 100-120 грамм.</w:t>
      </w:r>
    </w:p>
    <w:p w:rsidR="00E1052C" w:rsidRDefault="00E1052C" w:rsidP="00E1052C">
      <w:pPr>
        <w:ind w:firstLine="710"/>
        <w:contextualSpacing/>
        <w:jc w:val="both"/>
        <w:rPr>
          <w:sz w:val="28"/>
        </w:rPr>
      </w:pPr>
      <w:r>
        <w:rPr>
          <w:sz w:val="28"/>
        </w:rPr>
        <w:t xml:space="preserve">В МБОУ «СОШ № 21 – ОЦ «Дай 5»» проверкой меню детского сада установлено, что порция блюд в меню по контракту  по некоторым позициям также занижена, чем предусмотрено СанПиНом </w:t>
      </w:r>
      <w:r w:rsidRPr="00257FA6">
        <w:rPr>
          <w:sz w:val="28"/>
          <w:szCs w:val="28"/>
          <w:shd w:val="clear" w:color="auto" w:fill="FFFFFF"/>
        </w:rPr>
        <w:t>2.3/2.4.3590-20</w:t>
      </w:r>
      <w:r>
        <w:rPr>
          <w:sz w:val="28"/>
          <w:szCs w:val="28"/>
          <w:shd w:val="clear" w:color="auto" w:fill="FFFFFF"/>
        </w:rPr>
        <w:t>:</w:t>
      </w:r>
      <w:r>
        <w:rPr>
          <w:sz w:val="28"/>
        </w:rPr>
        <w:t xml:space="preserve"> </w:t>
      </w:r>
    </w:p>
    <w:p w:rsidR="00E1052C" w:rsidRDefault="00E1052C" w:rsidP="00E1052C">
      <w:pPr>
        <w:ind w:firstLine="710"/>
        <w:contextualSpacing/>
        <w:jc w:val="both"/>
        <w:rPr>
          <w:sz w:val="28"/>
        </w:rPr>
      </w:pPr>
      <w:r>
        <w:rPr>
          <w:sz w:val="28"/>
        </w:rPr>
        <w:t>-  макаронные изделия на завтрак, фактически предлагается 120 грамм</w:t>
      </w:r>
      <w:r w:rsidRPr="00135444">
        <w:rPr>
          <w:sz w:val="28"/>
        </w:rPr>
        <w:t xml:space="preserve"> </w:t>
      </w:r>
      <w:r>
        <w:rPr>
          <w:sz w:val="28"/>
        </w:rPr>
        <w:t>от 1 года до 3 лет, 140 грамм 3-7 лет, при рекомендуемой  минимальной массе 130 грамм, 150 грамм соответственно;</w:t>
      </w:r>
    </w:p>
    <w:p w:rsidR="00E1052C" w:rsidRDefault="00E1052C" w:rsidP="00E1052C">
      <w:pPr>
        <w:ind w:firstLine="710"/>
        <w:contextualSpacing/>
        <w:jc w:val="both"/>
        <w:rPr>
          <w:sz w:val="28"/>
        </w:rPr>
      </w:pPr>
      <w:r>
        <w:rPr>
          <w:sz w:val="28"/>
        </w:rPr>
        <w:t>- мяса, котлеты, предлагается 40 грамм от 1 года до 3 лет, 50 грамм 3-7 лет, при рекомендуемой массе 50-60 грамм, 70-80 грамм соответственно;</w:t>
      </w:r>
    </w:p>
    <w:p w:rsidR="00E1052C" w:rsidRDefault="00E1052C" w:rsidP="00E1052C">
      <w:pPr>
        <w:ind w:firstLine="710"/>
        <w:contextualSpacing/>
        <w:jc w:val="both"/>
        <w:rPr>
          <w:sz w:val="28"/>
        </w:rPr>
      </w:pPr>
      <w:r>
        <w:rPr>
          <w:sz w:val="28"/>
        </w:rPr>
        <w:t>- сок  предлагается 100 грамм</w:t>
      </w:r>
      <w:r w:rsidRPr="00135444">
        <w:rPr>
          <w:sz w:val="28"/>
        </w:rPr>
        <w:t xml:space="preserve"> </w:t>
      </w:r>
      <w:r>
        <w:rPr>
          <w:sz w:val="28"/>
        </w:rPr>
        <w:t>от 1 года до 3 лет, 3-7 лет, при рекомендуемой  минимальной массе 150 грамм, 180 грамм соответственно.</w:t>
      </w:r>
    </w:p>
    <w:p w:rsidR="00E1052C" w:rsidRPr="00801B55" w:rsidRDefault="00E1052C" w:rsidP="00801B55">
      <w:pPr>
        <w:ind w:firstLine="709"/>
        <w:jc w:val="both"/>
        <w:rPr>
          <w:sz w:val="28"/>
        </w:rPr>
      </w:pPr>
    </w:p>
    <w:p w:rsidR="00C000CE" w:rsidRDefault="00B34DAB" w:rsidP="00801B55">
      <w:pPr>
        <w:pStyle w:val="a7"/>
        <w:widowControl w:val="0"/>
        <w:numPr>
          <w:ilvl w:val="0"/>
          <w:numId w:val="31"/>
        </w:numPr>
        <w:ind w:left="0" w:firstLine="709"/>
        <w:jc w:val="both"/>
        <w:rPr>
          <w:sz w:val="28"/>
        </w:rPr>
      </w:pPr>
      <w:r w:rsidRPr="00801B55">
        <w:rPr>
          <w:sz w:val="28"/>
        </w:rPr>
        <w:t xml:space="preserve">В проверяемом периоде имеется тенденция к снижению общего процента </w:t>
      </w:r>
      <w:proofErr w:type="gramStart"/>
      <w:r w:rsidRPr="00801B55">
        <w:rPr>
          <w:sz w:val="28"/>
        </w:rPr>
        <w:t>питающихся</w:t>
      </w:r>
      <w:proofErr w:type="gramEnd"/>
      <w:r w:rsidRPr="00801B55">
        <w:rPr>
          <w:sz w:val="28"/>
        </w:rPr>
        <w:t xml:space="preserve"> в школьной столовой</w:t>
      </w:r>
      <w:r w:rsidR="00E1052C">
        <w:rPr>
          <w:sz w:val="28"/>
        </w:rPr>
        <w:t>, по причине не желания кушать в столовой школы</w:t>
      </w:r>
      <w:r w:rsidR="00C000CE">
        <w:rPr>
          <w:sz w:val="28"/>
        </w:rPr>
        <w:t>:</w:t>
      </w:r>
    </w:p>
    <w:p w:rsidR="00B34DAB" w:rsidRDefault="00C000CE" w:rsidP="00E1052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- МАОУ «СОШ № 17» - </w:t>
      </w:r>
      <w:r w:rsidR="00B34DAB" w:rsidRPr="00C000CE">
        <w:rPr>
          <w:sz w:val="28"/>
        </w:rPr>
        <w:t xml:space="preserve"> с 60% в 2019 году до 51% в 2022 году от общего коли</w:t>
      </w:r>
      <w:r w:rsidR="00E1052C">
        <w:rPr>
          <w:sz w:val="28"/>
        </w:rPr>
        <w:t>чества обучающихся 5-11 классов, н</w:t>
      </w:r>
      <w:r w:rsidR="00B34DAB" w:rsidRPr="00C000CE">
        <w:rPr>
          <w:sz w:val="28"/>
        </w:rPr>
        <w:t xml:space="preserve">а момент контрольного мероприятия 227 обучающихся 5-11 классов не обеспечены </w:t>
      </w:r>
      <w:r>
        <w:rPr>
          <w:sz w:val="28"/>
        </w:rPr>
        <w:t>горячим питанием в школе;</w:t>
      </w:r>
    </w:p>
    <w:p w:rsidR="00C000CE" w:rsidRDefault="00C000CE" w:rsidP="00E1052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- МАОУ «СОШ № 7» - с 76% в 2019 году </w:t>
      </w:r>
      <w:r w:rsidR="00E1052C">
        <w:rPr>
          <w:sz w:val="28"/>
        </w:rPr>
        <w:t>до 62% в 2022 году от общего количества обучающихся 5-11 классов</w:t>
      </w:r>
      <w:r>
        <w:rPr>
          <w:sz w:val="28"/>
        </w:rPr>
        <w:t>, 195 обучающихся 5-11 классов не обеспечены горячим питанием в школе</w:t>
      </w:r>
      <w:r w:rsidR="00E1052C">
        <w:rPr>
          <w:sz w:val="28"/>
        </w:rPr>
        <w:t>;</w:t>
      </w:r>
    </w:p>
    <w:p w:rsidR="00C000CE" w:rsidRDefault="00C000CE" w:rsidP="00E1052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- МАОУ «Гимназия № 5» - с 80% в 2019 году до 73% в 2022 году от </w:t>
      </w:r>
      <w:r>
        <w:rPr>
          <w:sz w:val="28"/>
        </w:rPr>
        <w:lastRenderedPageBreak/>
        <w:t>общего коли</w:t>
      </w:r>
      <w:r w:rsidR="00E1052C">
        <w:rPr>
          <w:sz w:val="28"/>
        </w:rPr>
        <w:t xml:space="preserve">чества обучающихся 5-11 классов, </w:t>
      </w:r>
      <w:r>
        <w:rPr>
          <w:sz w:val="28"/>
        </w:rPr>
        <w:t xml:space="preserve"> 227 обучающихся 5-11 классов не обеспечены горячим питанием в школе;</w:t>
      </w:r>
    </w:p>
    <w:p w:rsidR="00C000CE" w:rsidRPr="00C000CE" w:rsidRDefault="00C000CE" w:rsidP="00E1052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1052C">
        <w:rPr>
          <w:sz w:val="28"/>
        </w:rPr>
        <w:t xml:space="preserve">МБОУ «СОШ № 21-ОЦ «Дай 5» - с </w:t>
      </w:r>
      <w:r w:rsidR="00E1052C" w:rsidRPr="00704FAD">
        <w:rPr>
          <w:sz w:val="28"/>
        </w:rPr>
        <w:t>75%</w:t>
      </w:r>
      <w:r w:rsidR="00E1052C">
        <w:rPr>
          <w:sz w:val="28"/>
        </w:rPr>
        <w:t xml:space="preserve"> в 2019 году до 52% в 2022 году</w:t>
      </w:r>
      <w:r w:rsidR="00E1052C" w:rsidRPr="00704FAD">
        <w:rPr>
          <w:sz w:val="28"/>
        </w:rPr>
        <w:t xml:space="preserve">, </w:t>
      </w:r>
      <w:r w:rsidR="00E1052C">
        <w:rPr>
          <w:sz w:val="28"/>
        </w:rPr>
        <w:t>на момент проверки</w:t>
      </w:r>
      <w:r w:rsidR="00E1052C" w:rsidRPr="00704FAD">
        <w:rPr>
          <w:sz w:val="28"/>
        </w:rPr>
        <w:t xml:space="preserve"> 405 </w:t>
      </w:r>
      <w:proofErr w:type="gramStart"/>
      <w:r w:rsidR="00E1052C" w:rsidRPr="00704FAD">
        <w:rPr>
          <w:sz w:val="28"/>
        </w:rPr>
        <w:t>обучающихся</w:t>
      </w:r>
      <w:proofErr w:type="gramEnd"/>
      <w:r w:rsidR="00E1052C" w:rsidRPr="00704FAD">
        <w:rPr>
          <w:sz w:val="28"/>
        </w:rPr>
        <w:t xml:space="preserve"> 5-11классов не обеспечены горячим питанием в школе</w:t>
      </w:r>
      <w:r w:rsidR="00E1052C">
        <w:rPr>
          <w:sz w:val="28"/>
        </w:rPr>
        <w:t>.</w:t>
      </w:r>
    </w:p>
    <w:p w:rsidR="00C765B9" w:rsidRPr="007A79B7" w:rsidRDefault="00C765B9" w:rsidP="001537AC">
      <w:pPr>
        <w:pStyle w:val="a7"/>
        <w:widowControl w:val="0"/>
        <w:autoSpaceDE w:val="0"/>
        <w:autoSpaceDN w:val="0"/>
        <w:adjustRightInd w:val="0"/>
        <w:ind w:left="709" w:right="-1"/>
        <w:jc w:val="both"/>
        <w:rPr>
          <w:b/>
          <w:sz w:val="28"/>
          <w:szCs w:val="28"/>
        </w:rPr>
      </w:pPr>
    </w:p>
    <w:p w:rsidR="00E1052C" w:rsidRDefault="0065129A" w:rsidP="00970B4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B5D78">
        <w:rPr>
          <w:sz w:val="28"/>
          <w:szCs w:val="28"/>
        </w:rPr>
        <w:t>С учетом вышеизложенного,</w:t>
      </w:r>
      <w:r>
        <w:t xml:space="preserve"> </w:t>
      </w:r>
      <w:r w:rsidRPr="003402E8">
        <w:rPr>
          <w:sz w:val="28"/>
          <w:szCs w:val="28"/>
        </w:rPr>
        <w:t>с</w:t>
      </w:r>
      <w:r>
        <w:t xml:space="preserve"> </w:t>
      </w:r>
      <w:r w:rsidRPr="00E47532">
        <w:rPr>
          <w:bCs/>
          <w:sz w:val="28"/>
          <w:szCs w:val="28"/>
        </w:rPr>
        <w:t>целью реализации результатов проверки</w:t>
      </w:r>
      <w:r>
        <w:rPr>
          <w:bCs/>
          <w:sz w:val="28"/>
          <w:szCs w:val="28"/>
        </w:rPr>
        <w:t>,</w:t>
      </w:r>
      <w:r w:rsidRPr="00E47532">
        <w:rPr>
          <w:bCs/>
          <w:sz w:val="28"/>
          <w:szCs w:val="28"/>
        </w:rPr>
        <w:t xml:space="preserve"> </w:t>
      </w:r>
      <w:r w:rsidRPr="00E47532">
        <w:rPr>
          <w:sz w:val="28"/>
          <w:szCs w:val="28"/>
        </w:rPr>
        <w:t>соблюдения требований законодательства</w:t>
      </w:r>
      <w:r>
        <w:rPr>
          <w:sz w:val="28"/>
          <w:szCs w:val="28"/>
        </w:rPr>
        <w:t xml:space="preserve"> Контрольно-счетной палатой направлены: </w:t>
      </w:r>
    </w:p>
    <w:p w:rsidR="00E1052C" w:rsidRDefault="00E1052C" w:rsidP="00970B4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директору </w:t>
      </w:r>
      <w:r w:rsidR="007C7152">
        <w:rPr>
          <w:sz w:val="28"/>
          <w:szCs w:val="28"/>
        </w:rPr>
        <w:t>МАОУ «</w:t>
      </w:r>
      <w:r>
        <w:rPr>
          <w:sz w:val="28"/>
          <w:szCs w:val="28"/>
        </w:rPr>
        <w:t>СОШ № 7</w:t>
      </w:r>
      <w:r w:rsidR="007C7152">
        <w:rPr>
          <w:sz w:val="28"/>
          <w:szCs w:val="28"/>
        </w:rPr>
        <w:t>»</w:t>
      </w:r>
      <w:r>
        <w:rPr>
          <w:sz w:val="28"/>
          <w:szCs w:val="28"/>
        </w:rPr>
        <w:t xml:space="preserve"> – представление № </w:t>
      </w:r>
      <w:r w:rsidR="007C7152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от </w:t>
      </w:r>
      <w:r w:rsidR="007C7152">
        <w:rPr>
          <w:sz w:val="28"/>
          <w:szCs w:val="28"/>
        </w:rPr>
        <w:t>17.02.2022 г.;</w:t>
      </w:r>
    </w:p>
    <w:p w:rsidR="007C7152" w:rsidRDefault="007C7152" w:rsidP="007C715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директору МАОУ «СОШ № 17» – представление № 02  от 15.03.2022г.;</w:t>
      </w:r>
    </w:p>
    <w:p w:rsidR="007C7152" w:rsidRDefault="007C7152" w:rsidP="007C715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директору МАОУ «Гимназия № 5» - представление № 03  от 22.03.2022г.</w:t>
      </w:r>
    </w:p>
    <w:p w:rsidR="007C7152" w:rsidRDefault="007C7152" w:rsidP="00577BF9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Информация о результатах контрольных мероприятий по организации питания до 15 июля 2022 года в рамках </w:t>
      </w:r>
      <w:r>
        <w:rPr>
          <w:color w:val="000000"/>
          <w:sz w:val="28"/>
          <w:szCs w:val="28"/>
        </w:rPr>
        <w:t xml:space="preserve">протокола заседания Межведомственного координационного совета по вопросам государственного финансового контроля в Республике Татарстан от 24 декабря 2021 № 5 </w:t>
      </w:r>
      <w:r>
        <w:rPr>
          <w:rStyle w:val="markedcontent"/>
          <w:sz w:val="28"/>
          <w:szCs w:val="28"/>
        </w:rPr>
        <w:t>будет представлена в Счетную палату Республики Татарстан.</w:t>
      </w:r>
    </w:p>
    <w:p w:rsidR="00577BF9" w:rsidRPr="00577BF9" w:rsidRDefault="00577BF9" w:rsidP="00577BF9">
      <w:pPr>
        <w:ind w:firstLine="709"/>
        <w:jc w:val="both"/>
        <w:rPr>
          <w:sz w:val="28"/>
          <w:szCs w:val="28"/>
        </w:rPr>
      </w:pPr>
      <w:r w:rsidRPr="00577BF9">
        <w:rPr>
          <w:rStyle w:val="markedcontent"/>
          <w:sz w:val="28"/>
          <w:szCs w:val="28"/>
        </w:rPr>
        <w:t xml:space="preserve">Материалы проверки в рамках Соглашения </w:t>
      </w:r>
      <w:r w:rsidRPr="00577BF9">
        <w:rPr>
          <w:sz w:val="28"/>
          <w:szCs w:val="28"/>
        </w:rPr>
        <w:t xml:space="preserve">о порядке взаимодействия </w:t>
      </w:r>
      <w:proofErr w:type="spellStart"/>
      <w:r w:rsidRPr="00577BF9">
        <w:rPr>
          <w:sz w:val="28"/>
          <w:szCs w:val="28"/>
        </w:rPr>
        <w:t>Альметьевской</w:t>
      </w:r>
      <w:proofErr w:type="spellEnd"/>
      <w:r w:rsidRPr="00577BF9">
        <w:rPr>
          <w:sz w:val="28"/>
          <w:szCs w:val="28"/>
        </w:rPr>
        <w:t xml:space="preserve"> городской прокуратуры  с  Контрольно-счетной палатой   </w:t>
      </w:r>
      <w:r w:rsidR="007C7152">
        <w:rPr>
          <w:sz w:val="28"/>
          <w:szCs w:val="28"/>
        </w:rPr>
        <w:t xml:space="preserve">по МАОУ «СОШ № 7», МАОУ «СОШ № 17», МАОУ «Гимназия № 5» </w:t>
      </w:r>
      <w:r w:rsidRPr="00577BF9">
        <w:rPr>
          <w:sz w:val="28"/>
          <w:szCs w:val="28"/>
        </w:rPr>
        <w:t>направ</w:t>
      </w:r>
      <w:r w:rsidR="007C7152">
        <w:rPr>
          <w:sz w:val="28"/>
          <w:szCs w:val="28"/>
        </w:rPr>
        <w:t>лены</w:t>
      </w:r>
      <w:r w:rsidRPr="00577BF9">
        <w:rPr>
          <w:sz w:val="28"/>
          <w:szCs w:val="28"/>
        </w:rPr>
        <w:t xml:space="preserve"> </w:t>
      </w:r>
      <w:r w:rsidRPr="00577BF9">
        <w:rPr>
          <w:rStyle w:val="markedcontent"/>
          <w:sz w:val="28"/>
          <w:szCs w:val="28"/>
        </w:rPr>
        <w:t xml:space="preserve">в </w:t>
      </w:r>
      <w:proofErr w:type="spellStart"/>
      <w:r w:rsidRPr="00577BF9">
        <w:rPr>
          <w:rStyle w:val="markedcontent"/>
          <w:sz w:val="28"/>
          <w:szCs w:val="28"/>
        </w:rPr>
        <w:t>Альметьевскую</w:t>
      </w:r>
      <w:proofErr w:type="spellEnd"/>
      <w:r w:rsidRPr="00577BF9">
        <w:rPr>
          <w:rStyle w:val="markedcontent"/>
          <w:sz w:val="28"/>
          <w:szCs w:val="28"/>
        </w:rPr>
        <w:t xml:space="preserve"> городскую Прокуратуру Республики Татарстан.</w:t>
      </w:r>
    </w:p>
    <w:p w:rsidR="00F91AF0" w:rsidRPr="00577BF9" w:rsidRDefault="00F91AF0" w:rsidP="00577150">
      <w:pPr>
        <w:ind w:right="-143" w:firstLine="709"/>
        <w:jc w:val="both"/>
        <w:rPr>
          <w:sz w:val="28"/>
          <w:szCs w:val="28"/>
        </w:rPr>
      </w:pPr>
    </w:p>
    <w:p w:rsidR="00167DC2" w:rsidRDefault="00167DC2" w:rsidP="00ED3E64">
      <w:pPr>
        <w:ind w:right="-143" w:firstLine="360"/>
        <w:jc w:val="both"/>
        <w:rPr>
          <w:sz w:val="28"/>
          <w:szCs w:val="28"/>
        </w:rPr>
      </w:pPr>
    </w:p>
    <w:p w:rsidR="003C6C9D" w:rsidRPr="00CB2B8A" w:rsidRDefault="003C6C9D" w:rsidP="00CB2B8A">
      <w:pPr>
        <w:ind w:right="-143"/>
        <w:jc w:val="both"/>
        <w:rPr>
          <w:sz w:val="28"/>
          <w:szCs w:val="28"/>
        </w:rPr>
      </w:pPr>
      <w:r w:rsidRPr="00CB2B8A">
        <w:rPr>
          <w:sz w:val="28"/>
          <w:szCs w:val="28"/>
        </w:rPr>
        <w:t xml:space="preserve">Председатель   </w:t>
      </w:r>
    </w:p>
    <w:p w:rsidR="00B60F7E" w:rsidRPr="00CB2B8A" w:rsidRDefault="003C6C9D" w:rsidP="00ED3E64">
      <w:pPr>
        <w:ind w:right="-143"/>
        <w:jc w:val="both"/>
        <w:rPr>
          <w:sz w:val="28"/>
          <w:szCs w:val="28"/>
        </w:rPr>
      </w:pPr>
      <w:r w:rsidRPr="00CB2B8A">
        <w:rPr>
          <w:sz w:val="28"/>
          <w:szCs w:val="28"/>
        </w:rPr>
        <w:t>Контрольно-счетной</w:t>
      </w:r>
      <w:r w:rsidR="00F267E4" w:rsidRPr="00CB2B8A">
        <w:rPr>
          <w:sz w:val="28"/>
          <w:szCs w:val="28"/>
        </w:rPr>
        <w:t xml:space="preserve"> </w:t>
      </w:r>
      <w:r w:rsidRPr="00CB2B8A">
        <w:rPr>
          <w:sz w:val="28"/>
          <w:szCs w:val="28"/>
        </w:rPr>
        <w:t xml:space="preserve">палаты:                                      </w:t>
      </w:r>
      <w:r w:rsidR="00562E7C">
        <w:rPr>
          <w:sz w:val="28"/>
          <w:szCs w:val="28"/>
        </w:rPr>
        <w:t xml:space="preserve">            </w:t>
      </w:r>
      <w:r w:rsidRPr="00CB2B8A">
        <w:rPr>
          <w:sz w:val="28"/>
          <w:szCs w:val="28"/>
        </w:rPr>
        <w:t xml:space="preserve"> </w:t>
      </w:r>
      <w:proofErr w:type="spellStart"/>
      <w:r w:rsidRPr="00CB2B8A">
        <w:rPr>
          <w:sz w:val="28"/>
          <w:szCs w:val="28"/>
        </w:rPr>
        <w:t>Г.Н.Насибуллина</w:t>
      </w:r>
      <w:proofErr w:type="spellEnd"/>
    </w:p>
    <w:sectPr w:rsidR="00B60F7E" w:rsidRPr="00CB2B8A" w:rsidSect="0023325A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AA" w:rsidRDefault="000407AA">
      <w:r>
        <w:separator/>
      </w:r>
    </w:p>
  </w:endnote>
  <w:endnote w:type="continuationSeparator" w:id="0">
    <w:p w:rsidR="000407AA" w:rsidRDefault="0004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592698"/>
      <w:docPartObj>
        <w:docPartGallery w:val="Page Numbers (Bottom of Page)"/>
        <w:docPartUnique/>
      </w:docPartObj>
    </w:sdtPr>
    <w:sdtEndPr/>
    <w:sdtContent>
      <w:p w:rsidR="0052003A" w:rsidRDefault="008965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5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003A" w:rsidRDefault="005200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AA" w:rsidRDefault="000407AA">
      <w:r>
        <w:separator/>
      </w:r>
    </w:p>
  </w:footnote>
  <w:footnote w:type="continuationSeparator" w:id="0">
    <w:p w:rsidR="000407AA" w:rsidRDefault="0004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7AA"/>
    <w:multiLevelType w:val="hybridMultilevel"/>
    <w:tmpl w:val="2D882F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091B"/>
    <w:multiLevelType w:val="hybridMultilevel"/>
    <w:tmpl w:val="6D82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B4F13"/>
    <w:multiLevelType w:val="hybridMultilevel"/>
    <w:tmpl w:val="7D209B9C"/>
    <w:lvl w:ilvl="0" w:tplc="1596805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211E4D"/>
    <w:multiLevelType w:val="hybridMultilevel"/>
    <w:tmpl w:val="DB5E2592"/>
    <w:lvl w:ilvl="0" w:tplc="3EA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3603E"/>
    <w:multiLevelType w:val="hybridMultilevel"/>
    <w:tmpl w:val="A36E3B8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5">
    <w:nsid w:val="17490C1F"/>
    <w:multiLevelType w:val="hybridMultilevel"/>
    <w:tmpl w:val="D5269770"/>
    <w:lvl w:ilvl="0" w:tplc="414A0CDC">
      <w:start w:val="3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9893A71"/>
    <w:multiLevelType w:val="hybridMultilevel"/>
    <w:tmpl w:val="367812C6"/>
    <w:lvl w:ilvl="0" w:tplc="B1C0BDB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DC16F91"/>
    <w:multiLevelType w:val="hybridMultilevel"/>
    <w:tmpl w:val="5DAAA504"/>
    <w:lvl w:ilvl="0" w:tplc="22C64C44">
      <w:start w:val="1"/>
      <w:numFmt w:val="decimal"/>
      <w:lvlText w:val="%1)"/>
      <w:lvlJc w:val="left"/>
      <w:pPr>
        <w:ind w:left="9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2EC276C9"/>
    <w:multiLevelType w:val="hybridMultilevel"/>
    <w:tmpl w:val="4D24E1AA"/>
    <w:lvl w:ilvl="0" w:tplc="CD444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50EA"/>
    <w:multiLevelType w:val="hybridMultilevel"/>
    <w:tmpl w:val="1956427A"/>
    <w:lvl w:ilvl="0" w:tplc="9E56B87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2257D"/>
    <w:multiLevelType w:val="hybridMultilevel"/>
    <w:tmpl w:val="BA283D54"/>
    <w:lvl w:ilvl="0" w:tplc="C6B81CF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66EA2"/>
    <w:multiLevelType w:val="hybridMultilevel"/>
    <w:tmpl w:val="7D209B9C"/>
    <w:lvl w:ilvl="0" w:tplc="1596805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C03224"/>
    <w:multiLevelType w:val="hybridMultilevel"/>
    <w:tmpl w:val="7D209B9C"/>
    <w:lvl w:ilvl="0" w:tplc="1596805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CC6861"/>
    <w:multiLevelType w:val="hybridMultilevel"/>
    <w:tmpl w:val="F948D7B8"/>
    <w:lvl w:ilvl="0" w:tplc="B01E1F2A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C44B8A"/>
    <w:multiLevelType w:val="hybridMultilevel"/>
    <w:tmpl w:val="62F2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410FF"/>
    <w:multiLevelType w:val="hybridMultilevel"/>
    <w:tmpl w:val="7D209B9C"/>
    <w:lvl w:ilvl="0" w:tplc="1596805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BBA528F"/>
    <w:multiLevelType w:val="hybridMultilevel"/>
    <w:tmpl w:val="7D209B9C"/>
    <w:lvl w:ilvl="0" w:tplc="1596805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1394B94"/>
    <w:multiLevelType w:val="hybridMultilevel"/>
    <w:tmpl w:val="65C0EE38"/>
    <w:lvl w:ilvl="0" w:tplc="00DC6B2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2E3ED1"/>
    <w:multiLevelType w:val="hybridMultilevel"/>
    <w:tmpl w:val="79703CEA"/>
    <w:lvl w:ilvl="0" w:tplc="CB7CF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01318"/>
    <w:multiLevelType w:val="hybridMultilevel"/>
    <w:tmpl w:val="7E5AB5D8"/>
    <w:lvl w:ilvl="0" w:tplc="BF163C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747058F"/>
    <w:multiLevelType w:val="hybridMultilevel"/>
    <w:tmpl w:val="DA0C9D00"/>
    <w:lvl w:ilvl="0" w:tplc="AAE0CE28">
      <w:start w:val="8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301357"/>
    <w:multiLevelType w:val="hybridMultilevel"/>
    <w:tmpl w:val="0CB859DA"/>
    <w:lvl w:ilvl="0" w:tplc="0B16C3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29699D"/>
    <w:multiLevelType w:val="hybridMultilevel"/>
    <w:tmpl w:val="D5107E18"/>
    <w:lvl w:ilvl="0" w:tplc="1F986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1C4BA2"/>
    <w:multiLevelType w:val="hybridMultilevel"/>
    <w:tmpl w:val="71A679BC"/>
    <w:lvl w:ilvl="0" w:tplc="B2F261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B07B65"/>
    <w:multiLevelType w:val="hybridMultilevel"/>
    <w:tmpl w:val="3DA41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D134A2"/>
    <w:multiLevelType w:val="hybridMultilevel"/>
    <w:tmpl w:val="6F84AA22"/>
    <w:lvl w:ilvl="0" w:tplc="49BE9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C6224"/>
    <w:multiLevelType w:val="hybridMultilevel"/>
    <w:tmpl w:val="785E4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9F1A50"/>
    <w:multiLevelType w:val="hybridMultilevel"/>
    <w:tmpl w:val="79CE4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70D85BD9"/>
    <w:multiLevelType w:val="hybridMultilevel"/>
    <w:tmpl w:val="F89C2A62"/>
    <w:lvl w:ilvl="0" w:tplc="3DC634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206F6F"/>
    <w:multiLevelType w:val="hybridMultilevel"/>
    <w:tmpl w:val="53569F40"/>
    <w:lvl w:ilvl="0" w:tplc="E3F4B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4674EE"/>
    <w:multiLevelType w:val="hybridMultilevel"/>
    <w:tmpl w:val="7A7C706A"/>
    <w:lvl w:ilvl="0" w:tplc="14E6FA5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365B9F"/>
    <w:multiLevelType w:val="hybridMultilevel"/>
    <w:tmpl w:val="A054398C"/>
    <w:lvl w:ilvl="0" w:tplc="0770D542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30"/>
  </w:num>
  <w:num w:numId="5">
    <w:abstractNumId w:val="6"/>
  </w:num>
  <w:num w:numId="6">
    <w:abstractNumId w:val="18"/>
  </w:num>
  <w:num w:numId="7">
    <w:abstractNumId w:val="21"/>
  </w:num>
  <w:num w:numId="8">
    <w:abstractNumId w:val="23"/>
  </w:num>
  <w:num w:numId="9">
    <w:abstractNumId w:val="9"/>
  </w:num>
  <w:num w:numId="10">
    <w:abstractNumId w:val="7"/>
  </w:num>
  <w:num w:numId="11">
    <w:abstractNumId w:val="27"/>
  </w:num>
  <w:num w:numId="12">
    <w:abstractNumId w:val="24"/>
  </w:num>
  <w:num w:numId="13">
    <w:abstractNumId w:val="26"/>
  </w:num>
  <w:num w:numId="14">
    <w:abstractNumId w:val="4"/>
  </w:num>
  <w:num w:numId="15">
    <w:abstractNumId w:val="0"/>
  </w:num>
  <w:num w:numId="16">
    <w:abstractNumId w:val="13"/>
  </w:num>
  <w:num w:numId="17">
    <w:abstractNumId w:val="10"/>
  </w:num>
  <w:num w:numId="18">
    <w:abstractNumId w:val="28"/>
  </w:num>
  <w:num w:numId="19">
    <w:abstractNumId w:val="20"/>
  </w:num>
  <w:num w:numId="20">
    <w:abstractNumId w:val="31"/>
  </w:num>
  <w:num w:numId="21">
    <w:abstractNumId w:val="25"/>
  </w:num>
  <w:num w:numId="22">
    <w:abstractNumId w:val="17"/>
  </w:num>
  <w:num w:numId="23">
    <w:abstractNumId w:val="15"/>
  </w:num>
  <w:num w:numId="24">
    <w:abstractNumId w:val="2"/>
  </w:num>
  <w:num w:numId="25">
    <w:abstractNumId w:val="5"/>
  </w:num>
  <w:num w:numId="26">
    <w:abstractNumId w:val="11"/>
  </w:num>
  <w:num w:numId="27">
    <w:abstractNumId w:val="12"/>
  </w:num>
  <w:num w:numId="28">
    <w:abstractNumId w:val="16"/>
  </w:num>
  <w:num w:numId="29">
    <w:abstractNumId w:val="19"/>
  </w:num>
  <w:num w:numId="30">
    <w:abstractNumId w:val="22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C9D"/>
    <w:rsid w:val="00017038"/>
    <w:rsid w:val="000304D5"/>
    <w:rsid w:val="00037201"/>
    <w:rsid w:val="00037BD9"/>
    <w:rsid w:val="000407AA"/>
    <w:rsid w:val="00047F39"/>
    <w:rsid w:val="00053C3A"/>
    <w:rsid w:val="0006102C"/>
    <w:rsid w:val="0008225F"/>
    <w:rsid w:val="000A1850"/>
    <w:rsid w:val="000A7452"/>
    <w:rsid w:val="000A77DD"/>
    <w:rsid w:val="000C2BC6"/>
    <w:rsid w:val="000D459C"/>
    <w:rsid w:val="00100517"/>
    <w:rsid w:val="00104206"/>
    <w:rsid w:val="00104565"/>
    <w:rsid w:val="001116AD"/>
    <w:rsid w:val="00153616"/>
    <w:rsid w:val="001537AC"/>
    <w:rsid w:val="001539CC"/>
    <w:rsid w:val="00167DC2"/>
    <w:rsid w:val="00180FA8"/>
    <w:rsid w:val="001A7353"/>
    <w:rsid w:val="001B2A66"/>
    <w:rsid w:val="001C6269"/>
    <w:rsid w:val="001F59FC"/>
    <w:rsid w:val="00213983"/>
    <w:rsid w:val="002260E4"/>
    <w:rsid w:val="0023325A"/>
    <w:rsid w:val="00236F8B"/>
    <w:rsid w:val="00237FEA"/>
    <w:rsid w:val="00244E8C"/>
    <w:rsid w:val="00295CF0"/>
    <w:rsid w:val="002A6D4C"/>
    <w:rsid w:val="002A7EA3"/>
    <w:rsid w:val="002D0210"/>
    <w:rsid w:val="002D447A"/>
    <w:rsid w:val="002D7FDB"/>
    <w:rsid w:val="00302DE0"/>
    <w:rsid w:val="00347BCA"/>
    <w:rsid w:val="003543E8"/>
    <w:rsid w:val="00390B00"/>
    <w:rsid w:val="003C121F"/>
    <w:rsid w:val="003C6C9D"/>
    <w:rsid w:val="003D0C68"/>
    <w:rsid w:val="003D2FCC"/>
    <w:rsid w:val="003D76F7"/>
    <w:rsid w:val="003E295A"/>
    <w:rsid w:val="003E57E9"/>
    <w:rsid w:val="003F76DA"/>
    <w:rsid w:val="00406EF1"/>
    <w:rsid w:val="00407FDA"/>
    <w:rsid w:val="00440B73"/>
    <w:rsid w:val="00453B74"/>
    <w:rsid w:val="00463EA2"/>
    <w:rsid w:val="0048429E"/>
    <w:rsid w:val="004B3435"/>
    <w:rsid w:val="004C6E8B"/>
    <w:rsid w:val="004E4F2E"/>
    <w:rsid w:val="00512941"/>
    <w:rsid w:val="0052003A"/>
    <w:rsid w:val="00525DEC"/>
    <w:rsid w:val="0054527F"/>
    <w:rsid w:val="00562E7C"/>
    <w:rsid w:val="005711AE"/>
    <w:rsid w:val="00577150"/>
    <w:rsid w:val="00577BF9"/>
    <w:rsid w:val="005806B9"/>
    <w:rsid w:val="00586587"/>
    <w:rsid w:val="00591D1F"/>
    <w:rsid w:val="005A1D0F"/>
    <w:rsid w:val="005B4BC6"/>
    <w:rsid w:val="005B6FD4"/>
    <w:rsid w:val="005D2C9D"/>
    <w:rsid w:val="005D3E56"/>
    <w:rsid w:val="005E3DB9"/>
    <w:rsid w:val="005E4AAB"/>
    <w:rsid w:val="005E7D1E"/>
    <w:rsid w:val="00601C90"/>
    <w:rsid w:val="0063350C"/>
    <w:rsid w:val="00643BFC"/>
    <w:rsid w:val="0065129A"/>
    <w:rsid w:val="006529A1"/>
    <w:rsid w:val="0066000B"/>
    <w:rsid w:val="006737EA"/>
    <w:rsid w:val="00674FD1"/>
    <w:rsid w:val="00681BD0"/>
    <w:rsid w:val="00685433"/>
    <w:rsid w:val="00695FF5"/>
    <w:rsid w:val="006A60E5"/>
    <w:rsid w:val="006B7D92"/>
    <w:rsid w:val="006D0BD5"/>
    <w:rsid w:val="006D21FD"/>
    <w:rsid w:val="006D2323"/>
    <w:rsid w:val="006F761B"/>
    <w:rsid w:val="007101CB"/>
    <w:rsid w:val="007376E6"/>
    <w:rsid w:val="0074080D"/>
    <w:rsid w:val="007478DF"/>
    <w:rsid w:val="00765195"/>
    <w:rsid w:val="0078750E"/>
    <w:rsid w:val="007A6E84"/>
    <w:rsid w:val="007A79B7"/>
    <w:rsid w:val="007C7152"/>
    <w:rsid w:val="007D5990"/>
    <w:rsid w:val="007D7927"/>
    <w:rsid w:val="007E3336"/>
    <w:rsid w:val="007E7415"/>
    <w:rsid w:val="007F78E2"/>
    <w:rsid w:val="00801B55"/>
    <w:rsid w:val="00831A66"/>
    <w:rsid w:val="0084105A"/>
    <w:rsid w:val="008501EC"/>
    <w:rsid w:val="008551CD"/>
    <w:rsid w:val="00856F51"/>
    <w:rsid w:val="008571F9"/>
    <w:rsid w:val="00864AEB"/>
    <w:rsid w:val="00875B13"/>
    <w:rsid w:val="0087646B"/>
    <w:rsid w:val="00877383"/>
    <w:rsid w:val="008808BB"/>
    <w:rsid w:val="0089656E"/>
    <w:rsid w:val="008B4E51"/>
    <w:rsid w:val="008C3C66"/>
    <w:rsid w:val="008F3164"/>
    <w:rsid w:val="009326DA"/>
    <w:rsid w:val="009676FA"/>
    <w:rsid w:val="00970B42"/>
    <w:rsid w:val="0099604A"/>
    <w:rsid w:val="009A42DE"/>
    <w:rsid w:val="009C38C6"/>
    <w:rsid w:val="009E35EA"/>
    <w:rsid w:val="009F3F69"/>
    <w:rsid w:val="009F4458"/>
    <w:rsid w:val="009F5B44"/>
    <w:rsid w:val="00A05170"/>
    <w:rsid w:val="00A140AD"/>
    <w:rsid w:val="00A149F4"/>
    <w:rsid w:val="00A15565"/>
    <w:rsid w:val="00A2051F"/>
    <w:rsid w:val="00A22040"/>
    <w:rsid w:val="00A25196"/>
    <w:rsid w:val="00A63A8B"/>
    <w:rsid w:val="00A91156"/>
    <w:rsid w:val="00A93D6F"/>
    <w:rsid w:val="00AA7D6E"/>
    <w:rsid w:val="00AB0DB8"/>
    <w:rsid w:val="00AB0ED5"/>
    <w:rsid w:val="00AB59B2"/>
    <w:rsid w:val="00AB66B7"/>
    <w:rsid w:val="00AD1A3F"/>
    <w:rsid w:val="00AE6E3D"/>
    <w:rsid w:val="00B22413"/>
    <w:rsid w:val="00B23125"/>
    <w:rsid w:val="00B3434A"/>
    <w:rsid w:val="00B348B3"/>
    <w:rsid w:val="00B34DAB"/>
    <w:rsid w:val="00B34DCA"/>
    <w:rsid w:val="00B36397"/>
    <w:rsid w:val="00B60F7E"/>
    <w:rsid w:val="00B93F40"/>
    <w:rsid w:val="00B97E79"/>
    <w:rsid w:val="00BA5847"/>
    <w:rsid w:val="00BC68DD"/>
    <w:rsid w:val="00BE4763"/>
    <w:rsid w:val="00BF5754"/>
    <w:rsid w:val="00C000CE"/>
    <w:rsid w:val="00C05C18"/>
    <w:rsid w:val="00C3133E"/>
    <w:rsid w:val="00C3404C"/>
    <w:rsid w:val="00C3602A"/>
    <w:rsid w:val="00C57BB7"/>
    <w:rsid w:val="00C601CF"/>
    <w:rsid w:val="00C660FC"/>
    <w:rsid w:val="00C73E8A"/>
    <w:rsid w:val="00C765B9"/>
    <w:rsid w:val="00C76C70"/>
    <w:rsid w:val="00CB2B8A"/>
    <w:rsid w:val="00CC0028"/>
    <w:rsid w:val="00CC23FF"/>
    <w:rsid w:val="00CD4397"/>
    <w:rsid w:val="00CF392D"/>
    <w:rsid w:val="00D02756"/>
    <w:rsid w:val="00D31057"/>
    <w:rsid w:val="00D51863"/>
    <w:rsid w:val="00D653C7"/>
    <w:rsid w:val="00D6793A"/>
    <w:rsid w:val="00D67FA6"/>
    <w:rsid w:val="00D73CEC"/>
    <w:rsid w:val="00D82688"/>
    <w:rsid w:val="00D91272"/>
    <w:rsid w:val="00DB16EF"/>
    <w:rsid w:val="00DC3EFD"/>
    <w:rsid w:val="00DC601B"/>
    <w:rsid w:val="00DD41B8"/>
    <w:rsid w:val="00DE2CD5"/>
    <w:rsid w:val="00DF6535"/>
    <w:rsid w:val="00DF7CD8"/>
    <w:rsid w:val="00E1052C"/>
    <w:rsid w:val="00E13A44"/>
    <w:rsid w:val="00E60C91"/>
    <w:rsid w:val="00E60D6B"/>
    <w:rsid w:val="00EB0084"/>
    <w:rsid w:val="00EB0D85"/>
    <w:rsid w:val="00EB4CB8"/>
    <w:rsid w:val="00EB6EA2"/>
    <w:rsid w:val="00ED2ED0"/>
    <w:rsid w:val="00ED3E64"/>
    <w:rsid w:val="00EE02D2"/>
    <w:rsid w:val="00EE584E"/>
    <w:rsid w:val="00EF6833"/>
    <w:rsid w:val="00F05C1C"/>
    <w:rsid w:val="00F1320D"/>
    <w:rsid w:val="00F267E4"/>
    <w:rsid w:val="00F32933"/>
    <w:rsid w:val="00F366FE"/>
    <w:rsid w:val="00F42EB5"/>
    <w:rsid w:val="00F66CFD"/>
    <w:rsid w:val="00F7000B"/>
    <w:rsid w:val="00F8110C"/>
    <w:rsid w:val="00F91AF0"/>
    <w:rsid w:val="00FE0D29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E295A"/>
    <w:pPr>
      <w:spacing w:before="100" w:beforeAutospacing="1" w:after="100" w:afterAutospacing="1"/>
      <w:outlineLvl w:val="1"/>
    </w:pPr>
    <w:rPr>
      <w:b/>
      <w:bCs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6C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C6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3C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6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qFormat/>
    <w:rsid w:val="003C6C9D"/>
    <w:pPr>
      <w:ind w:left="720"/>
      <w:contextualSpacing/>
    </w:pPr>
  </w:style>
  <w:style w:type="character" w:styleId="a9">
    <w:name w:val="Emphasis"/>
    <w:basedOn w:val="a0"/>
    <w:uiPriority w:val="20"/>
    <w:qFormat/>
    <w:rsid w:val="00EB6EA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C12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2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65129A"/>
  </w:style>
  <w:style w:type="character" w:customStyle="1" w:styleId="20">
    <w:name w:val="Заголовок 2 Знак"/>
    <w:basedOn w:val="a0"/>
    <w:link w:val="2"/>
    <w:uiPriority w:val="9"/>
    <w:rsid w:val="003E295A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F42EB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2E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42EB5"/>
    <w:rPr>
      <w:vertAlign w:val="superscript"/>
    </w:rPr>
  </w:style>
  <w:style w:type="paragraph" w:styleId="af">
    <w:name w:val="Normal (Web)"/>
    <w:basedOn w:val="a"/>
    <w:uiPriority w:val="99"/>
    <w:unhideWhenUsed/>
    <w:rsid w:val="00C660FC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D51863"/>
    <w:rPr>
      <w:b/>
      <w:bCs/>
    </w:rPr>
  </w:style>
  <w:style w:type="paragraph" w:styleId="af1">
    <w:name w:val="Body Text Indent"/>
    <w:basedOn w:val="a"/>
    <w:link w:val="af2"/>
    <w:rsid w:val="00970B42"/>
    <w:pPr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970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link w:val="1"/>
    <w:uiPriority w:val="99"/>
    <w:unhideWhenUsed/>
    <w:rsid w:val="00970B42"/>
    <w:rPr>
      <w:color w:val="0000FF"/>
      <w:u w:val="single"/>
    </w:rPr>
  </w:style>
  <w:style w:type="paragraph" w:customStyle="1" w:styleId="1">
    <w:name w:val="Гиперссылка1"/>
    <w:link w:val="af3"/>
    <w:rsid w:val="0099604A"/>
    <w:pPr>
      <w:spacing w:after="0" w:line="240" w:lineRule="auto"/>
    </w:pPr>
    <w:rPr>
      <w:color w:val="0000FF"/>
      <w:u w:val="single"/>
    </w:rPr>
  </w:style>
  <w:style w:type="character" w:customStyle="1" w:styleId="a6">
    <w:name w:val="Без интервала Знак"/>
    <w:link w:val="a5"/>
    <w:rsid w:val="00996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577BF9"/>
  </w:style>
  <w:style w:type="character" w:customStyle="1" w:styleId="af4">
    <w:name w:val="Гипертекстовая ссылка"/>
    <w:rsid w:val="0063350C"/>
    <w:rPr>
      <w:color w:val="106BBE"/>
    </w:rPr>
  </w:style>
  <w:style w:type="paragraph" w:customStyle="1" w:styleId="s1">
    <w:name w:val="s_1"/>
    <w:basedOn w:val="a"/>
    <w:rsid w:val="0063350C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rsid w:val="006335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0D3E-7E96-48CC-8546-D5B3C65B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KSP</cp:lastModifiedBy>
  <cp:revision>6</cp:revision>
  <dcterms:created xsi:type="dcterms:W3CDTF">2022-06-15T11:47:00Z</dcterms:created>
  <dcterms:modified xsi:type="dcterms:W3CDTF">2022-06-17T08:21:00Z</dcterms:modified>
</cp:coreProperties>
</file>